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AF" w:rsidRDefault="008C59AF" w:rsidP="008C59AF">
      <w:pPr>
        <w:jc w:val="center"/>
        <w:rPr>
          <w:b/>
        </w:rPr>
      </w:pPr>
      <w:r>
        <w:rPr>
          <w:b/>
        </w:rPr>
        <w:t>РОССИЙСКАЯ ФЕДЕРАЦИЯ</w:t>
      </w:r>
    </w:p>
    <w:p w:rsidR="008C59AF" w:rsidRDefault="008C59AF" w:rsidP="008C59A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C59AF" w:rsidRDefault="008C59AF" w:rsidP="008C59A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C59AF" w:rsidRDefault="008C59AF" w:rsidP="008C59AF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8C59AF" w:rsidRDefault="008C59AF" w:rsidP="008C59AF">
      <w:pPr>
        <w:jc w:val="center"/>
        <w:rPr>
          <w:b/>
        </w:rPr>
      </w:pPr>
    </w:p>
    <w:p w:rsidR="008C59AF" w:rsidRDefault="008C59AF" w:rsidP="008C59AF">
      <w:pPr>
        <w:jc w:val="center"/>
        <w:rPr>
          <w:b/>
        </w:rPr>
      </w:pPr>
      <w:r>
        <w:rPr>
          <w:b/>
        </w:rPr>
        <w:t>ПОСТАНОВЛЕНИЕ</w:t>
      </w:r>
    </w:p>
    <w:p w:rsidR="008C59AF" w:rsidRDefault="008C59AF" w:rsidP="008C59AF">
      <w:pPr>
        <w:rPr>
          <w:b/>
        </w:rPr>
      </w:pPr>
    </w:p>
    <w:p w:rsidR="008C59AF" w:rsidRDefault="008C59AF" w:rsidP="008C59AF">
      <w:pPr>
        <w:jc w:val="center"/>
        <w:rPr>
          <w:b/>
        </w:rPr>
      </w:pP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 xml:space="preserve">«24» марта </w:t>
      </w:r>
      <w:r>
        <w:rPr>
          <w:sz w:val="28"/>
          <w:szCs w:val="28"/>
          <w:u w:val="single"/>
        </w:rPr>
        <w:t xml:space="preserve">  2020г.</w:t>
      </w:r>
      <w:r>
        <w:rPr>
          <w:sz w:val="28"/>
          <w:szCs w:val="28"/>
        </w:rPr>
        <w:t xml:space="preserve">                        а.Эльтаркач                        </w:t>
      </w:r>
      <w:proofErr w:type="gramStart"/>
      <w:r>
        <w:rPr>
          <w:sz w:val="28"/>
          <w:szCs w:val="28"/>
        </w:rPr>
        <w:t>№  11</w:t>
      </w:r>
      <w:proofErr w:type="gramEnd"/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ind w:left="2124" w:firstLine="708"/>
      </w:pPr>
    </w:p>
    <w:p w:rsidR="008C59AF" w:rsidRDefault="008C59AF" w:rsidP="008C59AF">
      <w:pPr>
        <w:ind w:right="-32"/>
        <w:rPr>
          <w:b/>
          <w:bCs/>
          <w:sz w:val="28"/>
          <w:szCs w:val="28"/>
        </w:rPr>
      </w:pPr>
    </w:p>
    <w:p w:rsidR="008C59AF" w:rsidRDefault="008C59AF" w:rsidP="008C59AF">
      <w:pPr>
        <w:ind w:right="-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</w:t>
      </w:r>
    </w:p>
    <w:p w:rsidR="008C59AF" w:rsidRDefault="008C59AF" w:rsidP="008C59AF">
      <w:pPr>
        <w:ind w:right="-3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противодействию нелегальной миграции, </w:t>
      </w:r>
    </w:p>
    <w:p w:rsidR="008C59AF" w:rsidRDefault="008C59AF" w:rsidP="008C59AF">
      <w:pPr>
        <w:ind w:right="-3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социальной</w:t>
      </w:r>
      <w:proofErr w:type="gramEnd"/>
      <w:r>
        <w:rPr>
          <w:b/>
          <w:bCs/>
          <w:sz w:val="28"/>
          <w:szCs w:val="28"/>
        </w:rPr>
        <w:t xml:space="preserve"> и культурной адаптации мигрантов</w:t>
      </w:r>
    </w:p>
    <w:p w:rsidR="008C59AF" w:rsidRDefault="008C59AF" w:rsidP="008C59AF">
      <w:pPr>
        <w:ind w:right="-32"/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территории Эльтаркачского сельского</w:t>
      </w:r>
    </w:p>
    <w:p w:rsidR="008C59AF" w:rsidRDefault="008C59AF" w:rsidP="008C59AF">
      <w:pPr>
        <w:ind w:right="-32"/>
      </w:pPr>
      <w:proofErr w:type="gramStart"/>
      <w:r>
        <w:rPr>
          <w:b/>
          <w:bCs/>
          <w:sz w:val="28"/>
          <w:szCs w:val="28"/>
        </w:rPr>
        <w:t>поселения</w:t>
      </w:r>
      <w:proofErr w:type="gramEnd"/>
      <w:r>
        <w:rPr>
          <w:b/>
          <w:bCs/>
          <w:sz w:val="28"/>
          <w:szCs w:val="28"/>
        </w:rPr>
        <w:t xml:space="preserve"> на 2020 – 2023 годы</w:t>
      </w:r>
      <w:r>
        <w:rPr>
          <w:sz w:val="28"/>
          <w:szCs w:val="28"/>
        </w:rPr>
        <w:t> </w:t>
      </w:r>
    </w:p>
    <w:p w:rsidR="008C59AF" w:rsidRDefault="008C59AF" w:rsidP="008C59AF"/>
    <w:p w:rsidR="008C59AF" w:rsidRDefault="008C59AF" w:rsidP="008C5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«Концепцией государственной миграционной политики Российской Федерации на период до 2025 года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Федеральным  законом 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экстремистской деятельности» </w:t>
      </w:r>
    </w:p>
    <w:p w:rsidR="008C59AF" w:rsidRDefault="008C59AF" w:rsidP="008C5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59AF" w:rsidRDefault="008C59AF" w:rsidP="008C5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нелегальной миграции, социальной и культурной адаптации мигрантов на территории Эльтаркачского сельского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приложение 1);</w:t>
      </w:r>
    </w:p>
    <w:p w:rsidR="008C59AF" w:rsidRDefault="008C59AF" w:rsidP="008C59A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C59AF" w:rsidRDefault="008C59AF" w:rsidP="008C59AF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C59AF" w:rsidRDefault="008C59AF" w:rsidP="008C59AF">
      <w:pPr>
        <w:pStyle w:val="a3"/>
        <w:rPr>
          <w:rFonts w:eastAsia="Calibri"/>
          <w:sz w:val="28"/>
          <w:szCs w:val="28"/>
        </w:rPr>
      </w:pPr>
    </w:p>
    <w:p w:rsidR="008C59AF" w:rsidRDefault="008C59AF" w:rsidP="008C59AF">
      <w:pPr>
        <w:ind w:left="720"/>
        <w:jc w:val="both"/>
        <w:rPr>
          <w:rFonts w:eastAsia="Calibri"/>
          <w:sz w:val="28"/>
          <w:szCs w:val="28"/>
        </w:rPr>
      </w:pPr>
    </w:p>
    <w:p w:rsidR="008C59AF" w:rsidRDefault="008C59AF" w:rsidP="008C59AF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8C59AF" w:rsidRDefault="008C59AF" w:rsidP="008C59A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8C59AF" w:rsidRDefault="008C59AF" w:rsidP="008C59A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8C59AF" w:rsidRDefault="008C59AF" w:rsidP="008C59A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сельского поселения                  Б.А.Айбазов </w:t>
      </w: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>Ъ</w:t>
      </w: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</w:p>
    <w:p w:rsidR="008C59AF" w:rsidRDefault="008C59AF" w:rsidP="008C59AF">
      <w:pPr>
        <w:rPr>
          <w:sz w:val="28"/>
          <w:szCs w:val="28"/>
        </w:rPr>
      </w:pPr>
    </w:p>
    <w:p w:rsidR="008C59AF" w:rsidRPr="00F82A84" w:rsidRDefault="008C59AF" w:rsidP="008C59AF">
      <w:pPr>
        <w:ind w:firstLine="5100"/>
        <w:jc w:val="right"/>
      </w:pPr>
      <w:r w:rsidRPr="00F82A84">
        <w:t>Приложение 1</w:t>
      </w:r>
    </w:p>
    <w:p w:rsidR="008C59AF" w:rsidRPr="00F82A84" w:rsidRDefault="008C59AF" w:rsidP="008C59AF">
      <w:pPr>
        <w:jc w:val="right"/>
      </w:pPr>
      <w:r w:rsidRPr="00F82A84">
        <w:t xml:space="preserve">                                                                 </w:t>
      </w:r>
      <w:proofErr w:type="gramStart"/>
      <w:r w:rsidRPr="00F82A84">
        <w:t>к</w:t>
      </w:r>
      <w:proofErr w:type="gramEnd"/>
      <w:r w:rsidRPr="00F82A84">
        <w:t xml:space="preserve"> постановлению администрации</w:t>
      </w:r>
    </w:p>
    <w:p w:rsidR="008C59AF" w:rsidRPr="00F82A84" w:rsidRDefault="008C59AF" w:rsidP="008C59AF">
      <w:pPr>
        <w:jc w:val="right"/>
      </w:pPr>
      <w:proofErr w:type="gramStart"/>
      <w:r w:rsidRPr="00F82A84">
        <w:t>Эльтаркачского  сельского</w:t>
      </w:r>
      <w:proofErr w:type="gramEnd"/>
      <w:r w:rsidRPr="00F82A84">
        <w:t xml:space="preserve"> поселения</w:t>
      </w:r>
    </w:p>
    <w:p w:rsidR="008C59AF" w:rsidRPr="00F82A84" w:rsidRDefault="008C59AF" w:rsidP="008C59AF">
      <w:pPr>
        <w:ind w:firstLine="5100"/>
        <w:jc w:val="right"/>
      </w:pPr>
      <w:r w:rsidRPr="00F82A84">
        <w:t xml:space="preserve"> </w:t>
      </w:r>
    </w:p>
    <w:p w:rsidR="008C59AF" w:rsidRPr="00F82A84" w:rsidRDefault="008C59AF" w:rsidP="008C59AF">
      <w:pPr>
        <w:ind w:firstLine="5100"/>
        <w:jc w:val="right"/>
      </w:pPr>
      <w:proofErr w:type="gramStart"/>
      <w:r w:rsidRPr="00F82A84">
        <w:t>от</w:t>
      </w:r>
      <w:proofErr w:type="gramEnd"/>
      <w:r w:rsidRPr="00F82A84">
        <w:t>    24.03. 2020 г. № 11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 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План мероприятий</w:t>
      </w:r>
    </w:p>
    <w:p w:rsidR="008C59AF" w:rsidRPr="00F82A84" w:rsidRDefault="008C59AF" w:rsidP="008C59AF">
      <w:pPr>
        <w:jc w:val="center"/>
      </w:pPr>
      <w:proofErr w:type="gramStart"/>
      <w:r w:rsidRPr="00F82A84">
        <w:rPr>
          <w:b/>
          <w:bCs/>
        </w:rPr>
        <w:t>по</w:t>
      </w:r>
      <w:proofErr w:type="gramEnd"/>
      <w:r w:rsidRPr="00F82A84">
        <w:rPr>
          <w:b/>
          <w:bCs/>
        </w:rPr>
        <w:t xml:space="preserve"> противодействию нелегальной миграции</w:t>
      </w:r>
    </w:p>
    <w:p w:rsidR="008C59AF" w:rsidRPr="00F82A84" w:rsidRDefault="008C59AF" w:rsidP="008C59AF">
      <w:pPr>
        <w:jc w:val="center"/>
        <w:rPr>
          <w:b/>
          <w:bCs/>
        </w:rPr>
      </w:pPr>
      <w:proofErr w:type="gramStart"/>
      <w:r w:rsidRPr="00F82A84">
        <w:rPr>
          <w:b/>
          <w:bCs/>
        </w:rPr>
        <w:t>социальной</w:t>
      </w:r>
      <w:proofErr w:type="gramEnd"/>
      <w:r w:rsidRPr="00F82A84">
        <w:rPr>
          <w:b/>
          <w:bCs/>
        </w:rPr>
        <w:t xml:space="preserve"> и культурной адаптации мигрантов </w:t>
      </w:r>
    </w:p>
    <w:p w:rsidR="008C59AF" w:rsidRPr="00F82A84" w:rsidRDefault="008C59AF" w:rsidP="008C59AF">
      <w:pPr>
        <w:jc w:val="center"/>
      </w:pPr>
      <w:proofErr w:type="gramStart"/>
      <w:r w:rsidRPr="00F82A84">
        <w:rPr>
          <w:b/>
          <w:bCs/>
        </w:rPr>
        <w:t>на</w:t>
      </w:r>
      <w:proofErr w:type="gramEnd"/>
      <w:r w:rsidRPr="00F82A84">
        <w:rPr>
          <w:b/>
          <w:bCs/>
        </w:rPr>
        <w:t xml:space="preserve"> территории Эльтаркачского сельского поселения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 xml:space="preserve"> </w:t>
      </w:r>
      <w:proofErr w:type="gramStart"/>
      <w:r w:rsidRPr="00F82A84">
        <w:rPr>
          <w:b/>
          <w:bCs/>
        </w:rPr>
        <w:t>на</w:t>
      </w:r>
      <w:proofErr w:type="gramEnd"/>
      <w:r w:rsidRPr="00F82A84">
        <w:rPr>
          <w:b/>
          <w:bCs/>
        </w:rPr>
        <w:t xml:space="preserve"> 2020-2023 годы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 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1. Характеристика проблемы</w:t>
      </w:r>
    </w:p>
    <w:p w:rsidR="008C59AF" w:rsidRPr="00F82A84" w:rsidRDefault="008C59AF" w:rsidP="008C59AF">
      <w:pPr>
        <w:ind w:firstLine="585"/>
        <w:jc w:val="both"/>
      </w:pPr>
      <w:r w:rsidRPr="00F82A84"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8C59AF" w:rsidRPr="00F82A84" w:rsidRDefault="008C59AF" w:rsidP="008C59AF">
      <w:pPr>
        <w:ind w:firstLine="720"/>
        <w:jc w:val="both"/>
      </w:pPr>
      <w:r w:rsidRPr="00F82A84">
        <w:t>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Татарстан в сфере миграции.</w:t>
      </w:r>
    </w:p>
    <w:p w:rsidR="008C59AF" w:rsidRPr="00F82A84" w:rsidRDefault="008C59AF" w:rsidP="008C59AF">
      <w:pPr>
        <w:ind w:firstLine="615"/>
        <w:jc w:val="both"/>
      </w:pPr>
      <w:r w:rsidRPr="00F82A84"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8C59AF" w:rsidRPr="00F82A84" w:rsidRDefault="008C59AF" w:rsidP="008C59AF">
      <w:pPr>
        <w:ind w:firstLine="720"/>
        <w:jc w:val="both"/>
      </w:pPr>
      <w:r w:rsidRPr="00F82A84">
        <w:t>— исключение случаев проявления социальной, расовой, национальной и религиозной розни;</w:t>
      </w:r>
    </w:p>
    <w:p w:rsidR="008C59AF" w:rsidRPr="00F82A84" w:rsidRDefault="008C59AF" w:rsidP="008C59AF">
      <w:pPr>
        <w:ind w:firstLine="720"/>
        <w:jc w:val="both"/>
      </w:pPr>
      <w:r w:rsidRPr="00F82A84"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8C59AF" w:rsidRPr="00F82A84" w:rsidRDefault="008C59AF" w:rsidP="008C59AF">
      <w:pPr>
        <w:ind w:firstLine="720"/>
        <w:jc w:val="both"/>
      </w:pPr>
      <w:r w:rsidRPr="00F82A84"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8C59AF" w:rsidRPr="00F82A84" w:rsidRDefault="008C59AF" w:rsidP="008C59AF">
      <w:pPr>
        <w:ind w:firstLine="720"/>
        <w:jc w:val="both"/>
      </w:pPr>
      <w:r w:rsidRPr="00F82A84">
        <w:t>— выявлению и пресечению деятельности этнических преступных группировок, используемых в террористических целях.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2. Цели и задачи мероприятий</w:t>
      </w:r>
    </w:p>
    <w:p w:rsidR="008C59AF" w:rsidRPr="00F82A84" w:rsidRDefault="008C59AF" w:rsidP="008C59AF">
      <w:pPr>
        <w:ind w:firstLine="720"/>
        <w:jc w:val="both"/>
      </w:pPr>
      <w:r w:rsidRPr="00F82A84">
        <w:t>Основными целями Плана мероприятий являются:</w:t>
      </w:r>
    </w:p>
    <w:p w:rsidR="008C59AF" w:rsidRPr="00F82A84" w:rsidRDefault="008C59AF" w:rsidP="008C59AF">
      <w:pPr>
        <w:ind w:firstLine="720"/>
        <w:jc w:val="both"/>
      </w:pPr>
      <w:r w:rsidRPr="00F82A84"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8C59AF" w:rsidRPr="00F82A84" w:rsidRDefault="008C59AF" w:rsidP="008C59AF">
      <w:pPr>
        <w:ind w:firstLine="720"/>
        <w:jc w:val="both"/>
      </w:pPr>
      <w:r w:rsidRPr="00F82A84">
        <w:t>— противодействия незаконной миграции.</w:t>
      </w:r>
    </w:p>
    <w:p w:rsidR="008C59AF" w:rsidRPr="00F82A84" w:rsidRDefault="008C59AF" w:rsidP="008C59AF">
      <w:pPr>
        <w:ind w:firstLine="615"/>
        <w:jc w:val="both"/>
      </w:pPr>
      <w:r w:rsidRPr="00F82A84">
        <w:t>Условиями достижения целей Плана мероприятий является решение следующих задач:</w:t>
      </w:r>
    </w:p>
    <w:p w:rsidR="008C59AF" w:rsidRPr="00F82A84" w:rsidRDefault="008C59AF" w:rsidP="008C59AF">
      <w:pPr>
        <w:ind w:firstLine="720"/>
        <w:jc w:val="both"/>
      </w:pPr>
      <w:r w:rsidRPr="00F82A84">
        <w:t>— формирование полной, достоверной, оперативной и актуальной информации о перемещении иностранных граждан;</w:t>
      </w:r>
    </w:p>
    <w:p w:rsidR="008C59AF" w:rsidRPr="00F82A84" w:rsidRDefault="008C59AF" w:rsidP="008C59AF">
      <w:pPr>
        <w:ind w:firstLine="720"/>
        <w:jc w:val="both"/>
      </w:pPr>
      <w:r w:rsidRPr="00F82A84">
        <w:t>— сокращение преступлений, совершенных иногородними и иностранными гражданами.</w:t>
      </w:r>
    </w:p>
    <w:p w:rsidR="008C59AF" w:rsidRPr="00F82A84" w:rsidRDefault="008C59AF" w:rsidP="008C59AF">
      <w:pPr>
        <w:ind w:firstLine="720"/>
        <w:jc w:val="both"/>
      </w:pPr>
      <w:r w:rsidRPr="00F82A84">
        <w:lastRenderedPageBreak/>
        <w:t>Реализацию мероприятий предполагается осуществить в течении 3-х лет (2018-2020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8C59AF" w:rsidRPr="00F82A84" w:rsidRDefault="008C59AF" w:rsidP="008C59AF">
      <w:pPr>
        <w:ind w:firstLine="720"/>
        <w:jc w:val="both"/>
      </w:pPr>
      <w:r w:rsidRPr="00F82A84">
        <w:t>Для достижения поставленных целей Плана мероприятий предусмотрено:</w:t>
      </w:r>
    </w:p>
    <w:p w:rsidR="008C59AF" w:rsidRPr="00F82A84" w:rsidRDefault="008C59AF" w:rsidP="008C59AF">
      <w:pPr>
        <w:ind w:firstLine="720"/>
        <w:jc w:val="both"/>
      </w:pPr>
      <w:r w:rsidRPr="00F82A84"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3. Ожидаемые результаты</w:t>
      </w:r>
    </w:p>
    <w:p w:rsidR="008C59AF" w:rsidRPr="00F82A84" w:rsidRDefault="008C59AF" w:rsidP="008C59AF">
      <w:pPr>
        <w:ind w:firstLine="720"/>
        <w:jc w:val="both"/>
      </w:pPr>
      <w:r w:rsidRPr="00F82A84">
        <w:t>Реализация Плана позволит:</w:t>
      </w:r>
    </w:p>
    <w:p w:rsidR="008C59AF" w:rsidRPr="00F82A84" w:rsidRDefault="008C59AF" w:rsidP="008C59AF">
      <w:pPr>
        <w:ind w:firstLine="720"/>
        <w:jc w:val="both"/>
      </w:pPr>
      <w:r w:rsidRPr="00F82A84"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C59AF" w:rsidRPr="00F82A84" w:rsidRDefault="008C59AF" w:rsidP="008C59AF">
      <w:pPr>
        <w:ind w:firstLine="720"/>
        <w:jc w:val="both"/>
      </w:pPr>
      <w:r w:rsidRPr="00F82A84">
        <w:t>— снизить риск возникновения конфликтных ситуаций среди населения сельского поселения в результате миграции.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4. Перечень мероприятий</w:t>
      </w:r>
    </w:p>
    <w:p w:rsidR="008C59AF" w:rsidRPr="00F82A84" w:rsidRDefault="008C59AF" w:rsidP="008C59AF">
      <w:pPr>
        <w:ind w:left="15" w:firstLine="555"/>
        <w:jc w:val="both"/>
      </w:pPr>
      <w:r w:rsidRPr="00F82A84"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8C59AF" w:rsidRPr="00F82A84" w:rsidRDefault="008C59AF" w:rsidP="008C59AF">
      <w:pPr>
        <w:ind w:left="15" w:firstLine="540"/>
        <w:jc w:val="both"/>
      </w:pPr>
      <w:r w:rsidRPr="00F82A84">
        <w:t>Основные мероприятия включают:</w:t>
      </w:r>
    </w:p>
    <w:p w:rsidR="008C59AF" w:rsidRPr="00F82A84" w:rsidRDefault="008C59AF" w:rsidP="008C59AF">
      <w:pPr>
        <w:ind w:left="15"/>
        <w:jc w:val="both"/>
      </w:pPr>
      <w:r w:rsidRPr="00F82A84"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8C59AF" w:rsidRPr="00F82A84" w:rsidRDefault="008C59AF" w:rsidP="008C59AF">
      <w:pPr>
        <w:ind w:left="15"/>
        <w:jc w:val="both"/>
      </w:pPr>
      <w:r w:rsidRPr="00F82A84">
        <w:t>— осуществление комплекса мероприятий по выявлению и пресечению нарушений миграционного законодательства;</w:t>
      </w:r>
    </w:p>
    <w:p w:rsidR="008C59AF" w:rsidRPr="00F82A84" w:rsidRDefault="008C59AF" w:rsidP="008C59AF">
      <w:pPr>
        <w:ind w:left="15"/>
        <w:jc w:val="both"/>
      </w:pPr>
      <w:r w:rsidRPr="00F82A84"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C59AF" w:rsidRPr="00F82A84" w:rsidRDefault="008C59AF" w:rsidP="008C59AF">
      <w:pPr>
        <w:ind w:firstLine="2680"/>
      </w:pPr>
      <w:r w:rsidRPr="00F82A84">
        <w:rPr>
          <w:b/>
          <w:bCs/>
        </w:rPr>
        <w:t xml:space="preserve">    5. Сроки реализации</w:t>
      </w:r>
    </w:p>
    <w:p w:rsidR="008C59AF" w:rsidRPr="00F82A84" w:rsidRDefault="008C59AF" w:rsidP="008C59AF">
      <w:pPr>
        <w:ind w:firstLine="720"/>
      </w:pPr>
      <w:r w:rsidRPr="00F82A84">
        <w:t>Срок реализации Плана мероприятий – с 2020 по 2023 год.</w:t>
      </w:r>
    </w:p>
    <w:p w:rsidR="008C59AF" w:rsidRPr="00F82A84" w:rsidRDefault="008C59AF" w:rsidP="008C59AF">
      <w:pPr>
        <w:jc w:val="center"/>
      </w:pPr>
      <w:r w:rsidRPr="00F82A84">
        <w:rPr>
          <w:b/>
          <w:bCs/>
        </w:rPr>
        <w:t>6. Описание последствий</w:t>
      </w:r>
    </w:p>
    <w:p w:rsidR="008C59AF" w:rsidRPr="00F82A84" w:rsidRDefault="008C59AF" w:rsidP="008C59AF">
      <w:pPr>
        <w:ind w:firstLine="720"/>
        <w:jc w:val="both"/>
      </w:pPr>
      <w:r w:rsidRPr="00F82A84"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8C59AF" w:rsidRPr="00F82A84" w:rsidRDefault="008C59AF" w:rsidP="008C59AF">
      <w:pPr>
        <w:ind w:firstLine="720"/>
        <w:jc w:val="both"/>
      </w:pPr>
      <w:r w:rsidRPr="00F82A84"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8C59AF" w:rsidRDefault="008C59AF" w:rsidP="008C59AF">
      <w:pPr>
        <w:ind w:firstLine="5600"/>
      </w:pPr>
    </w:p>
    <w:p w:rsidR="008C59AF" w:rsidRDefault="008C59AF" w:rsidP="008C59AF">
      <w:pPr>
        <w:ind w:firstLine="5600"/>
      </w:pPr>
    </w:p>
    <w:p w:rsidR="008C59AF" w:rsidRDefault="008C59AF" w:rsidP="008C59AF">
      <w:pPr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Default="008C59AF" w:rsidP="008C59AF">
      <w:pPr>
        <w:spacing w:before="100" w:beforeAutospacing="1" w:after="100" w:afterAutospacing="1"/>
        <w:ind w:firstLine="5600"/>
      </w:pPr>
    </w:p>
    <w:p w:rsidR="008C59AF" w:rsidRPr="00F82A84" w:rsidRDefault="008C59AF" w:rsidP="008C59AF">
      <w:pPr>
        <w:jc w:val="right"/>
      </w:pPr>
      <w:r w:rsidRPr="00F82A84">
        <w:t xml:space="preserve">                                                                        Приложение 1</w:t>
      </w:r>
    </w:p>
    <w:p w:rsidR="008C59AF" w:rsidRPr="00F82A84" w:rsidRDefault="008C59AF" w:rsidP="008C59AF">
      <w:pPr>
        <w:jc w:val="right"/>
      </w:pPr>
      <w:r w:rsidRPr="00F82A84">
        <w:t xml:space="preserve">                                                                                 </w:t>
      </w:r>
      <w:proofErr w:type="gramStart"/>
      <w:r w:rsidRPr="00F82A84">
        <w:t>к</w:t>
      </w:r>
      <w:proofErr w:type="gramEnd"/>
      <w:r w:rsidRPr="00F82A84">
        <w:t xml:space="preserve"> постановлению администрации</w:t>
      </w:r>
    </w:p>
    <w:p w:rsidR="008C59AF" w:rsidRPr="00F82A84" w:rsidRDefault="008C59AF" w:rsidP="008C59AF">
      <w:pPr>
        <w:jc w:val="right"/>
      </w:pPr>
      <w:proofErr w:type="gramStart"/>
      <w:r w:rsidRPr="00F82A84">
        <w:t>Эльтаркачского  сельского</w:t>
      </w:r>
      <w:proofErr w:type="gramEnd"/>
      <w:r w:rsidRPr="00F82A84">
        <w:t xml:space="preserve"> поселения</w:t>
      </w:r>
    </w:p>
    <w:p w:rsidR="008C59AF" w:rsidRDefault="008C59AF" w:rsidP="008C59AF">
      <w:pPr>
        <w:ind w:firstLine="5100"/>
        <w:jc w:val="right"/>
      </w:pPr>
      <w:proofErr w:type="gramStart"/>
      <w:r>
        <w:t>от</w:t>
      </w:r>
      <w:proofErr w:type="gramEnd"/>
      <w:r w:rsidRPr="00F82A84">
        <w:t>    24.03. 2020 г. № 11</w:t>
      </w:r>
    </w:p>
    <w:p w:rsidR="008C59AF" w:rsidRDefault="008C59AF" w:rsidP="008C59AF">
      <w:r>
        <w:rPr>
          <w:b/>
          <w:bCs/>
        </w:rPr>
        <w:t xml:space="preserve">                                                        </w:t>
      </w:r>
      <w:r w:rsidRPr="00F82A84">
        <w:rPr>
          <w:b/>
          <w:bCs/>
        </w:rPr>
        <w:t>ПЛАН</w:t>
      </w:r>
      <w:r w:rsidRPr="00F82A84">
        <w:br/>
      </w:r>
      <w:r>
        <w:rPr>
          <w:b/>
          <w:bCs/>
        </w:rPr>
        <w:t>Мероприятий по противодействию нелегальной миграции, социальной и культурной адаптации мигрантов на территории Эльтаркачского сельского поселения</w:t>
      </w: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812"/>
        <w:gridCol w:w="2268"/>
        <w:gridCol w:w="1104"/>
      </w:tblGrid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№ п\п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Наименование мероприятия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Срок исполнения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Исполнитель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2"/>
              </w:numPr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r>
              <w:t xml:space="preserve">Проведение мониторинга и оценки миграционной ситуации </w:t>
            </w:r>
            <w:proofErr w:type="gramStart"/>
            <w:r>
              <w:t>в  Эльтаркачском</w:t>
            </w:r>
            <w:proofErr w:type="gramEnd"/>
            <w:r>
              <w:t xml:space="preserve"> сельском  поселении и подготовка предложений по ее стабилизации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jc w:val="center"/>
            </w:pPr>
            <w:r>
              <w:t>1 раз в квартал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Администрация 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Эльтаркачского сельского поселения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>Создание актуального банка данных по учету иностранных граждан, временно или постоянно проживающих на территории Эльтаркачского сельского поселения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Администрация </w:t>
            </w:r>
          </w:p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 xml:space="preserve">  </w:t>
            </w:r>
            <w:proofErr w:type="gramStart"/>
            <w:r>
              <w:t>Уведомление  органов</w:t>
            </w:r>
            <w:proofErr w:type="gramEnd"/>
            <w:r>
              <w:t xml:space="preserve"> миграционной службы по выявленным фактам о прибытии иностранных граждан на территорию Эльтаркачского сельского поселения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  <w:rPr>
                <w:b/>
                <w:bCs/>
                <w:kern w:val="36"/>
                <w:sz w:val="48"/>
                <w:szCs w:val="48"/>
              </w:rPr>
            </w:pPr>
            <w:r>
              <w:t>Администрация</w:t>
            </w:r>
            <w:r>
              <w:rPr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 xml:space="preserve">Участие мигрантов </w:t>
            </w:r>
            <w:proofErr w:type="gramStart"/>
            <w:r>
              <w:t>в  народных</w:t>
            </w:r>
            <w:proofErr w:type="gramEnd"/>
            <w:r>
              <w:t>  гуляниях «Масленица»</w:t>
            </w:r>
          </w:p>
          <w:p w:rsidR="008C59AF" w:rsidRDefault="008C59AF" w:rsidP="00D01D3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>Март, Апрель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proofErr w:type="gramStart"/>
            <w:r>
              <w:t xml:space="preserve">СП,   </w:t>
            </w:r>
            <w:proofErr w:type="gramEnd"/>
            <w:r>
              <w:t xml:space="preserve">СДК,  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proofErr w:type="gramStart"/>
            <w:r>
              <w:t>Игровые  программы</w:t>
            </w:r>
            <w:proofErr w:type="gramEnd"/>
            <w:r>
              <w:t xml:space="preserve"> для детей и подростков,   включая мигрантов, к Международному дню защиты детей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 1 июнь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proofErr w:type="gramStart"/>
            <w:r>
              <w:t xml:space="preserve">СДК,  </w:t>
            </w:r>
            <w:proofErr w:type="gramEnd"/>
          </w:p>
        </w:tc>
      </w:tr>
      <w:tr w:rsidR="008C59AF" w:rsidTr="00D01D3F">
        <w:trPr>
          <w:trHeight w:val="728"/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>Участие мигрантов в народных гуляниях, посвященных «Дню молодежи»</w:t>
            </w:r>
          </w:p>
          <w:p w:rsidR="008C59AF" w:rsidRDefault="008C59AF" w:rsidP="00D01D3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>27 июнь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proofErr w:type="gramStart"/>
            <w:r>
              <w:t xml:space="preserve">СДК,  </w:t>
            </w:r>
            <w:proofErr w:type="gramEnd"/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 xml:space="preserve">Участие мигрантов в праздничных мероприятиях, посвященных Дню </w:t>
            </w:r>
            <w:proofErr w:type="gramStart"/>
            <w:r>
              <w:t>России,  Дню</w:t>
            </w:r>
            <w:proofErr w:type="gramEnd"/>
            <w:r>
              <w:t xml:space="preserve"> Победы, Дню памяти и скорби,  и Дню народного единства (концерты, митинги,  уроки патриотизма)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jc w:val="center"/>
            </w:pPr>
            <w:r>
              <w:t xml:space="preserve">9 май, </w:t>
            </w:r>
          </w:p>
          <w:p w:rsidR="008C59AF" w:rsidRDefault="008C59AF" w:rsidP="00D01D3F">
            <w:pPr>
              <w:jc w:val="center"/>
            </w:pPr>
            <w:r>
              <w:t xml:space="preserve">22 июнь, </w:t>
            </w:r>
          </w:p>
          <w:p w:rsidR="008C59AF" w:rsidRDefault="008C59AF" w:rsidP="00D01D3F">
            <w:r>
              <w:t>6 ноябрь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proofErr w:type="gramStart"/>
            <w:r>
              <w:t>СП,СДК</w:t>
            </w:r>
            <w:proofErr w:type="gramEnd"/>
            <w:r>
              <w:t xml:space="preserve">,  </w:t>
            </w:r>
          </w:p>
        </w:tc>
      </w:tr>
      <w:tr w:rsidR="008C59AF" w:rsidTr="00D01D3F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8C59AF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>Привлечение мигрантов для участия в запланированных спортивных мероприятиях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</w:pPr>
            <w:r>
              <w:t xml:space="preserve">В соответствии с календарным планом Эльтаркачского </w:t>
            </w:r>
            <w:proofErr w:type="gramStart"/>
            <w:r>
              <w:t xml:space="preserve">СДК,  </w:t>
            </w:r>
            <w:proofErr w:type="gramEnd"/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AF" w:rsidRDefault="008C59AF" w:rsidP="00D01D3F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proofErr w:type="gramStart"/>
            <w:r>
              <w:t xml:space="preserve">СДК,  </w:t>
            </w:r>
            <w:proofErr w:type="gramEnd"/>
          </w:p>
        </w:tc>
      </w:tr>
    </w:tbl>
    <w:p w:rsidR="008C59AF" w:rsidRDefault="008C59AF" w:rsidP="008C59AF"/>
    <w:p w:rsidR="008C59AF" w:rsidRDefault="008C59AF" w:rsidP="008C59AF"/>
    <w:p w:rsidR="008C59AF" w:rsidRDefault="008C59AF" w:rsidP="008C59AF"/>
    <w:p w:rsidR="008C59AF" w:rsidRDefault="008C59AF" w:rsidP="008C59AF"/>
    <w:p w:rsidR="008C59AF" w:rsidRDefault="008C59AF" w:rsidP="008C59AF"/>
    <w:p w:rsidR="008C59AF" w:rsidRDefault="008C59AF" w:rsidP="008C59AF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C"/>
    <w:rsid w:val="001E772C"/>
    <w:rsid w:val="007A1150"/>
    <w:rsid w:val="008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991F-D957-42C5-9028-A29EB25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unhideWhenUsed/>
    <w:qFormat/>
    <w:rsid w:val="008C59AF"/>
    <w:pPr>
      <w:ind w:left="720"/>
      <w:contextualSpacing/>
    </w:pPr>
    <w:rPr>
      <w:sz w:val="20"/>
      <w:szCs w:val="20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3"/>
    <w:uiPriority w:val="99"/>
    <w:locked/>
    <w:rsid w:val="008C5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2020-09-02T05:42:00Z</dcterms:created>
  <dcterms:modified xsi:type="dcterms:W3CDTF">2020-09-02T05:42:00Z</dcterms:modified>
</cp:coreProperties>
</file>