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РОССИЙСКАЯ  ФЕДЕРАЦИЯ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КАРАЧАЕВО-ЧЕРКЕССКАЯ РЕСПУБЛИКА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УСТЬ-ДЖЕГУТИНСКИЙ  МУНИЦИПАЛЬНЫЙ РАЙОН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АДМИНИСТРАЦИЯ  ЭЛЬТАРКАЧСКОГО  СЕЛЬСКОГО ПОСЕЛЕНИЯ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ПОСТАНОВЛЕНИЕ</w:t>
      </w:r>
    </w:p>
    <w:p w:rsidR="00A96C46" w:rsidRPr="00A07AE6" w:rsidRDefault="00A96C46" w:rsidP="00A96C46">
      <w:pPr>
        <w:pStyle w:val="af"/>
        <w:rPr>
          <w:rFonts w:ascii="Times New Roman" w:hAnsi="Times New Roman"/>
          <w:sz w:val="24"/>
          <w:szCs w:val="24"/>
        </w:rPr>
      </w:pPr>
    </w:p>
    <w:p w:rsidR="00A96C46" w:rsidRPr="00A07AE6" w:rsidRDefault="00A96C46" w:rsidP="00A96C46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</w:t>
      </w:r>
      <w:r w:rsidRPr="00A07AE6">
        <w:rPr>
          <w:rFonts w:ascii="Times New Roman" w:hAnsi="Times New Roman"/>
          <w:sz w:val="24"/>
          <w:szCs w:val="24"/>
        </w:rPr>
        <w:t>2015 г                           а. Эльтаркач                                         №</w:t>
      </w:r>
      <w:r w:rsidRPr="00A07AE6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45</w:t>
      </w:r>
    </w:p>
    <w:p w:rsidR="00A96C46" w:rsidRPr="00A07AE6" w:rsidRDefault="00A96C46" w:rsidP="00A96C46"/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 программы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Эльтаркачского сельского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 от чрезвычайных ситуаций на 2015 – 2017 годы»</w:t>
      </w:r>
      <w:r>
        <w:rPr>
          <w:rFonts w:ascii="Arial" w:hAnsi="Arial" w:cs="Arial"/>
          <w:b/>
          <w:bCs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Эльтаркачского сельского поселения</w:t>
      </w:r>
    </w:p>
    <w:p w:rsidR="00A96C46" w:rsidRDefault="00A96C46" w:rsidP="00A96C46">
      <w:pPr>
        <w:spacing w:before="100" w:beforeAutospacing="1" w:after="100" w:afterAutospacing="1"/>
        <w:rPr>
          <w:b/>
          <w:color w:val="050505"/>
          <w:sz w:val="28"/>
          <w:szCs w:val="28"/>
        </w:rPr>
      </w:pPr>
      <w:r>
        <w:rPr>
          <w:rFonts w:ascii="Arial" w:hAnsi="Arial" w:cs="Arial"/>
          <w:color w:val="050505"/>
        </w:rPr>
        <w:t> </w:t>
      </w:r>
      <w:r>
        <w:rPr>
          <w:b/>
          <w:color w:val="050505"/>
          <w:sz w:val="28"/>
          <w:szCs w:val="28"/>
        </w:rPr>
        <w:t>ПОСТАНОВЛЯЮ:</w:t>
      </w:r>
    </w:p>
    <w:p w:rsidR="00A96C46" w:rsidRDefault="00A96C46" w:rsidP="00A96C46">
      <w:pPr>
        <w:spacing w:line="276" w:lineRule="auto"/>
        <w:ind w:right="567"/>
        <w:rPr>
          <w:sz w:val="28"/>
          <w:szCs w:val="28"/>
          <w:lang w:eastAsia="ar-SA"/>
        </w:rPr>
      </w:pPr>
      <w:r>
        <w:rPr>
          <w:color w:val="050505"/>
          <w:sz w:val="28"/>
          <w:szCs w:val="28"/>
        </w:rPr>
        <w:t xml:space="preserve">      1. Утвердить прилагаемую муниципальную   программу  </w:t>
      </w:r>
      <w:r>
        <w:rPr>
          <w:sz w:val="28"/>
          <w:szCs w:val="28"/>
        </w:rPr>
        <w:t>«Пожарная безопасность и защита населения и территории Эльтаркачского сельского поселения  от чрезвычайных ситуаций на 2015 – 2017 годы»</w:t>
      </w:r>
      <w:r>
        <w:rPr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Эльтаркачского  сельского  поселения. </w:t>
      </w:r>
      <w:r>
        <w:rPr>
          <w:sz w:val="28"/>
          <w:szCs w:val="28"/>
        </w:rPr>
        <w:tab/>
      </w:r>
    </w:p>
    <w:p w:rsidR="00A96C46" w:rsidRDefault="00A96C46" w:rsidP="00A96C46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3.  Разместить 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Эльтаркачского  сельского поселения в сети «Интернет»,       </w:t>
      </w:r>
    </w:p>
    <w:p w:rsidR="00A96C46" w:rsidRDefault="00A96C46" w:rsidP="00A96C46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 .</w:t>
      </w:r>
    </w:p>
    <w:p w:rsidR="00A96C46" w:rsidRDefault="00A96C46" w:rsidP="00A96C46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Глава  администрации 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Эльтаркачского   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сельского поселения                                                          Б.А.Айбазов</w:t>
      </w: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>
        <w:rPr>
          <w:rFonts w:ascii="Arial" w:hAnsi="Arial" w:cs="Arial"/>
          <w:color w:val="050505"/>
        </w:rPr>
        <w:t xml:space="preserve">  </w:t>
      </w: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jc w:val="righ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Эльтаркачского сельского поселения                                                                                 от « 14 » сентября  2015г     №45 </w:t>
      </w: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МУНИЦИПАЛЬНАЯ   ПРОГРАММА</w:t>
      </w:r>
    </w:p>
    <w:p w:rsidR="00A96C46" w:rsidRDefault="00A96C46" w:rsidP="00A96C46">
      <w:pPr>
        <w:spacing w:line="276" w:lineRule="auto"/>
        <w:ind w:right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A96C46" w:rsidRDefault="00A96C46" w:rsidP="00A96C46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Эльтаркачского сельского    поселения  от чрезвычайных ситуаций                на 2015 – 2017 годы»</w:t>
      </w: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ПАСПОРТ ПРОГРАММЫ</w:t>
      </w:r>
    </w:p>
    <w:p w:rsidR="00A96C46" w:rsidRDefault="00A96C46" w:rsidP="00A96C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6788"/>
      </w:tblGrid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A96C46" w:rsidRDefault="00A96C46" w:rsidP="002F0D8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Эльтаркачского сельского</w:t>
            </w:r>
          </w:p>
          <w:p w:rsidR="00A96C46" w:rsidRDefault="00A96C46" w:rsidP="002F0D84">
            <w:pPr>
              <w:suppressAutoHyphens/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поселения  от чрезвычайных ситуаций на 2015 – 2017 годы»</w:t>
            </w:r>
            <w:r>
              <w:rPr>
                <w:rFonts w:ascii="Arial" w:hAnsi="Arial" w:cs="Arial"/>
                <w:bCs/>
                <w:color w:val="050505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Эльтаркачского сельского поселения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 Снижение рисков возникновения  на территории   Эльтаркач-ского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на водных объектах.;                                                                   улучшение  материальной  базы учебного процесса по вопросам гражданской обороны и чрезвычайным ситуациям;создание резервов (запасов) материальных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ресурсов для ликвидации чрезвычайных ситуаций и в особый период;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pStyle w:val="afc"/>
              <w:shd w:val="clear" w:color="auto" w:fill="FFFFFF"/>
              <w:spacing w:after="15" w:line="276" w:lineRule="auto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A96C46" w:rsidRDefault="00A96C46" w:rsidP="002F0D84">
            <w:pPr>
              <w:pStyle w:val="afc"/>
              <w:shd w:val="clear" w:color="auto" w:fill="FFFFFF"/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A96C46" w:rsidRDefault="00A96C46" w:rsidP="002F0D84">
            <w:pPr>
              <w:shd w:val="clear" w:color="auto" w:fill="FFFFFF"/>
              <w:spacing w:after="1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материальных резервов для ликвидации чрезвычайных ситуаций;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2015-2017 гг.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2015 год –     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 год –    5 тыс. руб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5тыс.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  <w:r>
        <w:rPr>
          <w:b/>
          <w:bCs/>
          <w:color w:val="050505"/>
          <w:sz w:val="28"/>
          <w:szCs w:val="28"/>
        </w:rPr>
        <w:t> Раздел I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ХАРАКТЕРИСТИКА ПРОБЛЕМЫ,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НА РЕШЕНИЕ КОТОРОЙ НАПРАВЛЕНА ПРОГРАММА</w:t>
      </w: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участие в предупреждении и ликвидации последствий чрезвычайных ситуаций в границах поселения,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обеспечение первичных мер пожарной безопасности в границах населённого пункта  поселения,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2) совершенствование подготовки населения, включающее: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эффективности защиты населения и населённого пункта от пожаров.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совершенствование системы подготовки населения к действиям при возникновении чрезвычайных ситуаций и пожаров.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Раздел II 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ОСНОВНЫЕ ЦЕЛИ И ЗАДАЧИ ПРОГРАММЫ.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СРОКИ И ЭТАПЫ РЕАЛИЗАЦИИ.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Основными целями Программы являются: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Для достижения поставленных целей Программы необходимо выполнить следующие задачи: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-проведение организационных мероприятий по повышению защищённости важных объектов;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-повышение готовности сил и средств ликвидации чрезвычайных ситуаций и пожаров;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-развитие и совершенствование подготовки населения к действиям в чрезвычайных ситуациях.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Реализацию мероприятий  Программы  предполагается  осуществить за трёхлетний период - с 2015 по 2017 годы.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3"/>
      </w:tblGrid>
      <w:tr w:rsidR="00A96C46" w:rsidTr="002F0D84">
        <w:trPr>
          <w:tblCellSpacing w:w="0" w:type="dxa"/>
        </w:trPr>
        <w:tc>
          <w:tcPr>
            <w:tcW w:w="3753" w:type="dxa"/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ar-SA"/>
              </w:rPr>
            </w:pPr>
            <w:r>
              <w:rPr>
                <w:color w:val="050505"/>
                <w:sz w:val="28"/>
                <w:szCs w:val="28"/>
              </w:rPr>
              <w:t xml:space="preserve">Приложение                                                к муниципальной программе    </w:t>
            </w:r>
            <w:r>
              <w:rPr>
                <w:sz w:val="28"/>
                <w:szCs w:val="28"/>
              </w:rPr>
              <w:t>«Пожарная безопасность и  защита населения и территории Эльтаркачского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                             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p w:rsidR="00A96C46" w:rsidRDefault="00A96C46" w:rsidP="00A96C46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Перечень мероприятийи объём </w:t>
      </w:r>
    </w:p>
    <w:p w:rsidR="00A96C46" w:rsidRDefault="00A96C46" w:rsidP="00A96C46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финансирования муниципальной  программы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Эльтаркачского сельского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чрезвычайных ситуаций на 2015 – 2017 годы»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4049"/>
        <w:gridCol w:w="1063"/>
        <w:gridCol w:w="1244"/>
        <w:gridCol w:w="1233"/>
        <w:gridCol w:w="1161"/>
      </w:tblGrid>
      <w:tr w:rsidR="00A96C46" w:rsidTr="002F0D84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Объём финансирования на реализацию мероприятий (тыс.руб.)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2017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uppressAutoHyphens/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«Пожарная безопасность и защита населения и территории Эльтаркачского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Обмен информацией с Единой дежурно-диспетчерской службой Управления по делам ГО и ЧС </w:t>
            </w:r>
            <w:r>
              <w:rPr>
                <w:color w:val="050505"/>
                <w:sz w:val="28"/>
                <w:szCs w:val="28"/>
              </w:rPr>
              <w:lastRenderedPageBreak/>
              <w:t>Администрации Усть-Джегутинского района о 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0 ,0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150,0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25,0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404,0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202,0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202,0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D17FB0" w:rsidRDefault="00A96C46" w:rsidP="00A96C46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97232" w:rsidRDefault="00D97232" w:rsidP="00D17FB0">
      <w:pPr>
        <w:ind w:left="283"/>
        <w:rPr>
          <w:sz w:val="28"/>
          <w:szCs w:val="28"/>
          <w:lang w:eastAsia="en-US"/>
        </w:rPr>
      </w:pPr>
    </w:p>
    <w:p w:rsidR="00D97232" w:rsidRDefault="00D97232" w:rsidP="00D97232">
      <w:pPr>
        <w:rPr>
          <w:sz w:val="20"/>
          <w:szCs w:val="20"/>
          <w:lang w:eastAsia="ar-SA"/>
        </w:rPr>
      </w:pPr>
    </w:p>
    <w:p w:rsidR="00D97232" w:rsidRDefault="00D97232" w:rsidP="00D97232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D97232" w:rsidRDefault="00D97232" w:rsidP="00D9723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4F" w:rsidRDefault="00B76B4F" w:rsidP="002D6374">
      <w:r>
        <w:separator/>
      </w:r>
    </w:p>
  </w:endnote>
  <w:endnote w:type="continuationSeparator" w:id="1">
    <w:p w:rsidR="00B76B4F" w:rsidRDefault="00B76B4F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4F" w:rsidRDefault="00B76B4F" w:rsidP="002D6374">
      <w:r>
        <w:separator/>
      </w:r>
    </w:p>
  </w:footnote>
  <w:footnote w:type="continuationSeparator" w:id="1">
    <w:p w:rsidR="00B76B4F" w:rsidRDefault="00B76B4F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29</cp:revision>
  <cp:lastPrinted>2001-12-31T20:28:00Z</cp:lastPrinted>
  <dcterms:created xsi:type="dcterms:W3CDTF">2002-01-01T00:35:00Z</dcterms:created>
  <dcterms:modified xsi:type="dcterms:W3CDTF">2015-12-21T11:41:00Z</dcterms:modified>
</cp:coreProperties>
</file>