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A7272" w:rsidRPr="002A7272" w:rsidRDefault="002A7272" w:rsidP="002A7272">
      <w:pPr>
        <w:pBdr>
          <w:bottom w:val="single" w:sz="6" w:space="0" w:color="DDDDDD"/>
        </w:pBdr>
        <w:shd w:val="clear" w:color="auto" w:fill="FEFEFE"/>
        <w:spacing w:after="0" w:line="240" w:lineRule="auto"/>
        <w:outlineLvl w:val="1"/>
        <w:rPr>
          <w:rFonts w:ascii="Arial" w:eastAsia="Times New Roman" w:hAnsi="Arial" w:cs="Arial"/>
          <w:b/>
          <w:bCs/>
          <w:color w:val="172C54"/>
          <w:sz w:val="27"/>
          <w:szCs w:val="27"/>
          <w:lang w:eastAsia="ru-RU"/>
        </w:rPr>
      </w:pPr>
      <w:r w:rsidRPr="002A7272">
        <w:rPr>
          <w:rFonts w:ascii="Arial" w:eastAsia="Times New Roman" w:hAnsi="Arial" w:cs="Arial"/>
          <w:b/>
          <w:bCs/>
          <w:color w:val="172C54"/>
          <w:sz w:val="27"/>
          <w:szCs w:val="27"/>
          <w:lang w:eastAsia="ru-RU"/>
        </w:rPr>
        <w:fldChar w:fldCharType="begin"/>
      </w:r>
      <w:r w:rsidRPr="002A7272">
        <w:rPr>
          <w:rFonts w:ascii="Arial" w:eastAsia="Times New Roman" w:hAnsi="Arial" w:cs="Arial"/>
          <w:b/>
          <w:bCs/>
          <w:color w:val="172C54"/>
          <w:sz w:val="27"/>
          <w:szCs w:val="27"/>
          <w:lang w:eastAsia="ru-RU"/>
        </w:rPr>
        <w:instrText xml:space="preserve"> HYPERLINK "https://koydan.ru/informatsiya-dlya-sub-ektov-malogo-i-srednego-predprinimatelstva/statya-18-imushchestvennaya-podderzhka-sub-ektov-malogo-i-srednego-predprinimatelstva" </w:instrText>
      </w:r>
      <w:r w:rsidRPr="002A7272">
        <w:rPr>
          <w:rFonts w:ascii="Arial" w:eastAsia="Times New Roman" w:hAnsi="Arial" w:cs="Arial"/>
          <w:b/>
          <w:bCs/>
          <w:color w:val="172C54"/>
          <w:sz w:val="27"/>
          <w:szCs w:val="27"/>
          <w:lang w:eastAsia="ru-RU"/>
        </w:rPr>
        <w:fldChar w:fldCharType="separate"/>
      </w:r>
      <w:r w:rsidRPr="002A7272">
        <w:rPr>
          <w:rFonts w:ascii="Arial" w:eastAsia="Times New Roman" w:hAnsi="Arial" w:cs="Arial"/>
          <w:b/>
          <w:bCs/>
          <w:color w:val="172C54"/>
          <w:sz w:val="27"/>
          <w:szCs w:val="27"/>
          <w:u w:val="single"/>
          <w:lang w:eastAsia="ru-RU"/>
        </w:rPr>
        <w:t>Статья 18. Имущественная поддержка субъектов малого и среднего предпринимательства</w:t>
      </w:r>
      <w:r w:rsidRPr="002A7272">
        <w:rPr>
          <w:rFonts w:ascii="Arial" w:eastAsia="Times New Roman" w:hAnsi="Arial" w:cs="Arial"/>
          <w:b/>
          <w:bCs/>
          <w:color w:val="172C54"/>
          <w:sz w:val="27"/>
          <w:szCs w:val="27"/>
          <w:lang w:eastAsia="ru-RU"/>
        </w:rPr>
        <w:fldChar w:fldCharType="end"/>
      </w:r>
    </w:p>
    <w:p w:rsidR="00C41282" w:rsidRDefault="00C41282"/>
    <w:bookmarkEnd w:id="0"/>
    <w:p w:rsidR="002A7272" w:rsidRDefault="002A7272"/>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2. Утратил силу. - Федеральный закон от 03.07.2018 N 185-ФЗ.</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w:t>
      </w:r>
      <w:r>
        <w:rPr>
          <w:rFonts w:ascii="Arial" w:hAnsi="Arial" w:cs="Arial"/>
          <w:color w:val="18385A"/>
          <w:sz w:val="20"/>
          <w:szCs w:val="20"/>
        </w:rPr>
        <w:lastRenderedPageBreak/>
        <w:t>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4.5. Утратил силу. - Федеральный закон от 03.07.2018 N 185-ФЗ.</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w:t>
      </w:r>
      <w:r>
        <w:rPr>
          <w:rFonts w:ascii="Arial" w:hAnsi="Arial" w:cs="Arial"/>
          <w:color w:val="18385A"/>
          <w:sz w:val="20"/>
          <w:szCs w:val="20"/>
        </w:rPr>
        <w:lastRenderedPageBreak/>
        <w:t>(или) пользования имуществом осуществляется с участием этих координационных или совещательных органов.</w:t>
      </w:r>
    </w:p>
    <w:p w:rsidR="002A7272" w:rsidRDefault="002A7272" w:rsidP="002A7272">
      <w:pPr>
        <w:pStyle w:val="a3"/>
        <w:shd w:val="clear" w:color="auto" w:fill="FEFEFE"/>
        <w:spacing w:before="180" w:beforeAutospacing="0" w:after="180" w:afterAutospacing="0"/>
        <w:rPr>
          <w:rFonts w:ascii="Arial" w:hAnsi="Arial" w:cs="Arial"/>
          <w:color w:val="18385A"/>
          <w:sz w:val="20"/>
          <w:szCs w:val="20"/>
        </w:rPr>
      </w:pPr>
      <w:r>
        <w:rPr>
          <w:rFonts w:ascii="Arial" w:hAnsi="Arial" w:cs="Arial"/>
          <w:color w:val="18385A"/>
          <w:sz w:val="20"/>
          <w:szCs w:val="20"/>
        </w:rPr>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A7272" w:rsidRDefault="002A7272"/>
    <w:sectPr w:rsidR="002A7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15"/>
    <w:rsid w:val="00085015"/>
    <w:rsid w:val="002A7272"/>
    <w:rsid w:val="003644F9"/>
    <w:rsid w:val="004F176E"/>
    <w:rsid w:val="00C4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194B"/>
  <w15:chartTrackingRefBased/>
  <w15:docId w15:val="{80683E91-3AE3-4C2F-B855-4C8D48A3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2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5034">
      <w:bodyDiv w:val="1"/>
      <w:marLeft w:val="0"/>
      <w:marRight w:val="0"/>
      <w:marTop w:val="0"/>
      <w:marBottom w:val="0"/>
      <w:divBdr>
        <w:top w:val="none" w:sz="0" w:space="0" w:color="auto"/>
        <w:left w:val="none" w:sz="0" w:space="0" w:color="auto"/>
        <w:bottom w:val="none" w:sz="0" w:space="0" w:color="auto"/>
        <w:right w:val="none" w:sz="0" w:space="0" w:color="auto"/>
      </w:divBdr>
    </w:div>
    <w:div w:id="11614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2024-04-26T12:22:00Z</dcterms:created>
  <dcterms:modified xsi:type="dcterms:W3CDTF">2024-04-26T12:23:00Z</dcterms:modified>
</cp:coreProperties>
</file>