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113F4" w:rsidRDefault="001113F4" w:rsidP="001113F4">
      <w:pPr>
        <w:framePr w:wrap="none" w:vAnchor="page" w:hAnchor="page" w:x="-146" w:y="39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"C:\\Users\\User\\Desktop\\проекты НПА 2022год\\media\\image1.jpeg"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603pt;height:840.75pt">
            <v:imagedata r:id="rId7" r:href="rId8"/>
          </v:shape>
        </w:pict>
      </w:r>
      <w:r>
        <w:fldChar w:fldCharType="end"/>
      </w:r>
      <w:r>
        <w:fldChar w:fldCharType="end"/>
      </w:r>
      <w:bookmarkEnd w:id="0"/>
    </w:p>
    <w:p w:rsidR="00E57EE3" w:rsidRDefault="006014D7">
      <w:pPr>
        <w:rPr>
          <w:sz w:val="2"/>
          <w:szCs w:val="2"/>
        </w:rPr>
      </w:pPr>
      <w:r>
        <w:pict>
          <v:rect id="_x0000_s1136" style="position:absolute;margin-left:107.6pt;margin-top:123.65pt;width:22.55pt;height:13.45pt;z-index:-251658752;mso-position-horizontal-relative:page;mso-position-vertical-relative:page" fillcolor="#c19b87" stroked="f">
            <w10:wrap anchorx="page" anchory="page"/>
          </v:rect>
        </w:pict>
      </w:r>
    </w:p>
    <w:p w:rsidR="00E57EE3" w:rsidRDefault="00E57EE3">
      <w:pPr>
        <w:rPr>
          <w:sz w:val="2"/>
          <w:szCs w:val="2"/>
        </w:rPr>
        <w:sectPr w:rsidR="00E57EE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0"/>
        <w:framePr w:wrap="none" w:vAnchor="page" w:hAnchor="page" w:x="1415" w:y="1996"/>
        <w:shd w:val="clear" w:color="auto" w:fill="auto"/>
        <w:spacing w:line="540" w:lineRule="exact"/>
      </w:pPr>
      <w:bookmarkStart w:id="1" w:name="bookmark0"/>
      <w:r>
        <w:lastRenderedPageBreak/>
        <w:t>Содержание</w:t>
      </w:r>
      <w:bookmarkEnd w:id="1"/>
    </w:p>
    <w:p w:rsidR="00E57EE3" w:rsidRDefault="006014D7">
      <w:pPr>
        <w:pStyle w:val="10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  <w:spacing w:after="281" w:line="190" w:lineRule="exact"/>
      </w:pPr>
      <w:hyperlink w:anchor="bookmark1" w:tooltip="Current Document">
        <w:r w:rsidR="007F4133">
          <w:t>Введение</w:t>
        </w:r>
        <w:r w:rsidR="007F4133">
          <w:tab/>
          <w:t>2</w:t>
        </w:r>
      </w:hyperlink>
    </w:p>
    <w:p w:rsidR="00E57EE3" w:rsidRDefault="007F4133">
      <w:pPr>
        <w:pStyle w:val="10"/>
        <w:framePr w:w="4709" w:h="4651" w:hRule="exact" w:wrap="none" w:vAnchor="page" w:hAnchor="page" w:x="1415" w:y="3008"/>
        <w:numPr>
          <w:ilvl w:val="0"/>
          <w:numId w:val="1"/>
        </w:numPr>
        <w:shd w:val="clear" w:color="auto" w:fill="auto"/>
        <w:tabs>
          <w:tab w:val="left" w:pos="325"/>
          <w:tab w:val="right" w:leader="dot" w:pos="4599"/>
        </w:tabs>
        <w:spacing w:after="0" w:line="312" w:lineRule="exact"/>
      </w:pPr>
      <w:r>
        <w:t>Места для отдыха</w:t>
      </w:r>
      <w:r>
        <w:tab/>
        <w:t>3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r>
        <w:t>Общие сведения</w:t>
      </w:r>
      <w:r>
        <w:tab/>
        <w:t>3</w:t>
      </w:r>
    </w:p>
    <w:p w:rsidR="00E57EE3" w:rsidRDefault="006014D7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hyperlink w:anchor="bookmark3" w:tooltip="Current Document">
        <w:r w:rsidR="007F4133">
          <w:t>Места тихого отдыха</w:t>
        </w:r>
        <w:r w:rsidR="007F4133">
          <w:tab/>
          <w:t>4</w:t>
        </w:r>
      </w:hyperlink>
    </w:p>
    <w:p w:rsidR="00E57EE3" w:rsidRDefault="006014D7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  <w:spacing w:after="240"/>
      </w:pPr>
      <w:hyperlink w:anchor="bookmark4" w:tooltip="Current Document">
        <w:r w:rsidR="007F4133">
          <w:t>Навесы</w:t>
        </w:r>
        <w:r w:rsidR="007F4133">
          <w:tab/>
          <w:t>5</w:t>
        </w:r>
      </w:hyperlink>
    </w:p>
    <w:p w:rsidR="00E57EE3" w:rsidRDefault="007F4133">
      <w:pPr>
        <w:pStyle w:val="10"/>
        <w:framePr w:w="4709" w:h="4651" w:hRule="exact" w:wrap="none" w:vAnchor="page" w:hAnchor="page" w:x="1415" w:y="3008"/>
        <w:numPr>
          <w:ilvl w:val="0"/>
          <w:numId w:val="1"/>
        </w:numPr>
        <w:shd w:val="clear" w:color="auto" w:fill="auto"/>
        <w:tabs>
          <w:tab w:val="left" w:pos="368"/>
          <w:tab w:val="right" w:leader="dot" w:pos="4599"/>
        </w:tabs>
        <w:spacing w:after="0" w:line="312" w:lineRule="exact"/>
      </w:pPr>
      <w:r>
        <w:t>Детские площадки</w:t>
      </w:r>
      <w:r>
        <w:tab/>
        <w:t>6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r>
        <w:t>Общие сведения</w:t>
      </w:r>
      <w:r>
        <w:tab/>
        <w:t>6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</w:pPr>
      <w:r>
        <w:t>Комбинированная площадка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r>
        <w:t>для игр детей от О до 7 лет</w:t>
      </w:r>
      <w:r>
        <w:tab/>
        <w:t>8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</w:pPr>
      <w:r>
        <w:t>Комбинированная площадка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r>
        <w:t>для игр детей от 7 до 14 лет</w:t>
      </w:r>
      <w:r>
        <w:tab/>
        <w:t>9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right" w:leader="dot" w:pos="4599"/>
        </w:tabs>
      </w:pPr>
      <w:r>
        <w:t>Площадка для игр детей до 3 лет</w:t>
      </w:r>
      <w:r>
        <w:tab/>
        <w:t>10</w:t>
      </w:r>
    </w:p>
    <w:p w:rsidR="00E57EE3" w:rsidRDefault="007F4133">
      <w:pPr>
        <w:pStyle w:val="22"/>
        <w:framePr w:w="4709" w:h="4651" w:hRule="exact" w:wrap="none" w:vAnchor="page" w:hAnchor="page" w:x="1415" w:y="3008"/>
        <w:shd w:val="clear" w:color="auto" w:fill="auto"/>
        <w:tabs>
          <w:tab w:val="left" w:leader="dot" w:pos="4354"/>
        </w:tabs>
      </w:pPr>
      <w:r>
        <w:t>Площадка для игр детей от 3 до 7 лет</w:t>
      </w:r>
      <w:r>
        <w:tab/>
        <w:t>11</w:t>
      </w:r>
    </w:p>
    <w:p w:rsidR="00E57EE3" w:rsidRDefault="007F4133">
      <w:pPr>
        <w:pStyle w:val="10"/>
        <w:framePr w:wrap="none" w:vAnchor="page" w:hAnchor="page" w:x="1415" w:y="8015"/>
        <w:numPr>
          <w:ilvl w:val="0"/>
          <w:numId w:val="1"/>
        </w:numPr>
        <w:shd w:val="clear" w:color="auto" w:fill="auto"/>
        <w:tabs>
          <w:tab w:val="left" w:pos="363"/>
          <w:tab w:val="left" w:leader="dot" w:pos="4354"/>
        </w:tabs>
        <w:spacing w:after="0" w:line="190" w:lineRule="exact"/>
      </w:pPr>
      <w:r>
        <w:t>Спортивные площадки</w:t>
      </w:r>
      <w:r>
        <w:tab/>
        <w:t>12</w:t>
      </w:r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</w:pPr>
      <w:r>
        <w:t>Комбинированная спортивная</w:t>
      </w:r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7" w:tooltip="Current Document">
        <w:r w:rsidR="007F4133">
          <w:t>площадка</w:t>
        </w:r>
        <w:r w:rsidR="007F4133">
          <w:tab/>
          <w:t>13</w:t>
        </w:r>
      </w:hyperlink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r>
        <w:t>Футбольное поле (мини футбол)</w:t>
      </w:r>
      <w:r>
        <w:tab/>
        <w:t>14</w:t>
      </w:r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r>
        <w:t>Баскетбольная площадка (стритбол)</w:t>
      </w:r>
      <w:r>
        <w:tab/>
        <w:t>15</w:t>
      </w:r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12" w:tooltip="Current Document">
        <w:r w:rsidR="007F4133">
          <w:t>Волейбольная площадка</w:t>
        </w:r>
        <w:r w:rsidR="007F4133">
          <w:tab/>
          <w:t>16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13" w:tooltip="Current Document">
        <w:r w:rsidR="007F4133">
          <w:t>Площадка для воркаута</w:t>
        </w:r>
        <w:r w:rsidR="007F4133">
          <w:tab/>
          <w:t>17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  <w:spacing w:after="240"/>
      </w:pPr>
      <w:hyperlink w:anchor="bookmark14" w:tooltip="Current Document">
        <w:r w:rsidR="007F4133">
          <w:t>Площадка для настольного тенниса</w:t>
        </w:r>
        <w:r w:rsidR="007F4133">
          <w:tab/>
          <w:t>18</w:t>
        </w:r>
      </w:hyperlink>
    </w:p>
    <w:p w:rsidR="00E57EE3" w:rsidRDefault="007F4133">
      <w:pPr>
        <w:pStyle w:val="10"/>
        <w:framePr w:w="4709" w:h="7570" w:hRule="exact" w:wrap="none" w:vAnchor="page" w:hAnchor="page" w:x="1415" w:y="8226"/>
        <w:numPr>
          <w:ilvl w:val="0"/>
          <w:numId w:val="1"/>
        </w:numPr>
        <w:shd w:val="clear" w:color="auto" w:fill="auto"/>
        <w:tabs>
          <w:tab w:val="left" w:pos="387"/>
          <w:tab w:val="right" w:leader="dot" w:pos="4599"/>
        </w:tabs>
        <w:spacing w:after="0" w:line="312" w:lineRule="exact"/>
      </w:pPr>
      <w:r>
        <w:t>Хозяйственная инфраструктура</w:t>
      </w:r>
      <w:r>
        <w:tab/>
        <w:t>20</w:t>
      </w:r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</w:pPr>
      <w:r>
        <w:t>Площадка для сбора ТБО</w:t>
      </w:r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r>
        <w:t>с ограждением и навесом</w:t>
      </w:r>
      <w:r>
        <w:tab/>
        <w:t>21</w:t>
      </w:r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  <w:spacing w:after="240"/>
      </w:pPr>
      <w:hyperlink w:anchor="bookmark16" w:tooltip="Current Document">
        <w:r w:rsidR="007F4133">
          <w:t>Хозяйственно-бытовая зона</w:t>
        </w:r>
        <w:r w:rsidR="007F4133">
          <w:tab/>
          <w:t>22</w:t>
        </w:r>
      </w:hyperlink>
    </w:p>
    <w:p w:rsidR="00E57EE3" w:rsidRDefault="007F4133">
      <w:pPr>
        <w:pStyle w:val="10"/>
        <w:framePr w:w="4709" w:h="7570" w:hRule="exact" w:wrap="none" w:vAnchor="page" w:hAnchor="page" w:x="1415" w:y="8226"/>
        <w:numPr>
          <w:ilvl w:val="0"/>
          <w:numId w:val="1"/>
        </w:numPr>
        <w:shd w:val="clear" w:color="auto" w:fill="auto"/>
        <w:tabs>
          <w:tab w:val="left" w:pos="387"/>
          <w:tab w:val="right" w:leader="dot" w:pos="4599"/>
        </w:tabs>
        <w:spacing w:after="0" w:line="312" w:lineRule="exact"/>
      </w:pPr>
      <w:r>
        <w:t>Освещение</w:t>
      </w:r>
      <w:r>
        <w:tab/>
        <w:t>23</w:t>
      </w:r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r>
        <w:t>Общие сведения</w:t>
      </w:r>
      <w:r>
        <w:tab/>
        <w:t>23</w:t>
      </w:r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17" w:tooltip="Current Document">
        <w:r w:rsidR="007F4133">
          <w:t>Освещение пешеходных путей</w:t>
        </w:r>
        <w:r w:rsidR="007F4133">
          <w:tab/>
          <w:t>26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18" w:tooltip="Current Document">
        <w:r w:rsidR="007F4133">
          <w:t>Освещение проездов</w:t>
        </w:r>
        <w:r w:rsidR="007F4133">
          <w:tab/>
          <w:t>28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19" w:tooltip="Current Document">
        <w:r w:rsidR="007F4133">
          <w:t>Освещение мест тихого отдыха</w:t>
        </w:r>
        <w:r w:rsidR="007F4133">
          <w:tab/>
          <w:t>30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20" w:tooltip="Current Document">
        <w:r w:rsidR="007F4133">
          <w:t>Освещение площадок для игр детей</w:t>
        </w:r>
        <w:r w:rsidR="007F4133">
          <w:tab/>
          <w:t>31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21" w:tooltip="Current Document">
        <w:r w:rsidR="007F4133">
          <w:t>Освещение спортивных площадок</w:t>
        </w:r>
        <w:r w:rsidR="007F4133">
          <w:tab/>
          <w:t>32</w:t>
        </w:r>
      </w:hyperlink>
    </w:p>
    <w:p w:rsidR="00E57EE3" w:rsidRDefault="007F4133">
      <w:pPr>
        <w:pStyle w:val="22"/>
        <w:framePr w:w="4709" w:h="7570" w:hRule="exact" w:wrap="none" w:vAnchor="page" w:hAnchor="page" w:x="1415" w:y="8226"/>
        <w:shd w:val="clear" w:color="auto" w:fill="auto"/>
      </w:pPr>
      <w:r>
        <w:t>Освещение парковочных карманов</w:t>
      </w:r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</w:pPr>
      <w:hyperlink w:anchor="bookmark8" w:tooltip="Current Document">
        <w:r w:rsidR="007F4133">
          <w:t>и площадок</w:t>
        </w:r>
        <w:r w:rsidR="007F4133">
          <w:tab/>
          <w:t>33</w:t>
        </w:r>
      </w:hyperlink>
    </w:p>
    <w:p w:rsidR="00E57EE3" w:rsidRDefault="006014D7">
      <w:pPr>
        <w:pStyle w:val="22"/>
        <w:framePr w:w="4709" w:h="7570" w:hRule="exact" w:wrap="none" w:vAnchor="page" w:hAnchor="page" w:x="1415" w:y="8226"/>
        <w:shd w:val="clear" w:color="auto" w:fill="auto"/>
        <w:tabs>
          <w:tab w:val="right" w:leader="dot" w:pos="4599"/>
        </w:tabs>
        <w:jc w:val="left"/>
      </w:pPr>
      <w:hyperlink w:anchor="bookmark23" w:tooltip="Current Document">
        <w:r w:rsidR="007F4133">
          <w:t>Освещение входных групп зданий (высокой, средней и малой этажности)</w:t>
        </w:r>
        <w:r w:rsidR="007F4133">
          <w:tab/>
          <w:t>35</w:t>
        </w:r>
      </w:hyperlink>
    </w:p>
    <w:p w:rsidR="00E57EE3" w:rsidRDefault="007F4133">
      <w:pPr>
        <w:pStyle w:val="10"/>
        <w:framePr w:w="4694" w:h="8500" w:hRule="exact" w:wrap="none" w:vAnchor="page" w:hAnchor="page" w:x="6417" w:y="2902"/>
        <w:numPr>
          <w:ilvl w:val="0"/>
          <w:numId w:val="1"/>
        </w:numPr>
        <w:shd w:val="clear" w:color="auto" w:fill="auto"/>
        <w:tabs>
          <w:tab w:val="left" w:pos="368"/>
          <w:tab w:val="left" w:leader="dot" w:pos="4272"/>
        </w:tabs>
        <w:spacing w:after="0" w:line="312" w:lineRule="exact"/>
      </w:pPr>
      <w:r>
        <w:t>Вход в жилой дом (подъезды)</w:t>
      </w:r>
      <w:r>
        <w:tab/>
        <w:t>37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</w:pPr>
      <w:r>
        <w:t>Временная велопарковка рядом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с входной группой в жилой дом</w:t>
      </w:r>
      <w:r>
        <w:tab/>
        <w:t>38</w:t>
      </w:r>
    </w:p>
    <w:p w:rsidR="00E57EE3" w:rsidRDefault="006014D7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hyperlink w:anchor="bookmark25" w:tooltip="Current Document">
        <w:r w:rsidR="007F4133">
          <w:t>Организация входа в жилой дом</w:t>
        </w:r>
        <w:r w:rsidR="007F4133">
          <w:tab/>
          <w:t>39</w:t>
        </w:r>
      </w:hyperlink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</w:pPr>
      <w:r>
        <w:t>Навигационные и информационные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конструкции у входов в жилые дома</w:t>
      </w:r>
      <w:r>
        <w:tab/>
        <w:t>40</w:t>
      </w:r>
    </w:p>
    <w:p w:rsidR="00E57EE3" w:rsidRDefault="006014D7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  <w:spacing w:after="240"/>
        <w:jc w:val="left"/>
      </w:pPr>
      <w:hyperlink w:anchor="bookmark27" w:tooltip="Current Document">
        <w:r w:rsidR="007F4133">
          <w:t>Освещение входных групп зданий (высокой, средней и малой этажности)</w:t>
        </w:r>
        <w:r w:rsidR="007F4133">
          <w:tab/>
          <w:t>41</w:t>
        </w:r>
      </w:hyperlink>
    </w:p>
    <w:p w:rsidR="00E57EE3" w:rsidRDefault="007F4133">
      <w:pPr>
        <w:pStyle w:val="10"/>
        <w:framePr w:w="4694" w:h="8500" w:hRule="exact" w:wrap="none" w:vAnchor="page" w:hAnchor="page" w:x="6417" w:y="2902"/>
        <w:numPr>
          <w:ilvl w:val="0"/>
          <w:numId w:val="1"/>
        </w:numPr>
        <w:shd w:val="clear" w:color="auto" w:fill="auto"/>
        <w:tabs>
          <w:tab w:val="left" w:pos="368"/>
        </w:tabs>
        <w:spacing w:after="0" w:line="312" w:lineRule="exact"/>
      </w:pPr>
      <w:r>
        <w:t>Автотранспортная</w:t>
      </w:r>
    </w:p>
    <w:p w:rsidR="00E57EE3" w:rsidRDefault="006014D7">
      <w:pPr>
        <w:pStyle w:val="10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  <w:spacing w:after="0" w:line="312" w:lineRule="exact"/>
      </w:pPr>
      <w:hyperlink w:anchor="bookmark28" w:tooltip="Current Document">
        <w:r w:rsidR="007F4133">
          <w:t>инфраструктура</w:t>
        </w:r>
        <w:r w:rsidR="007F4133">
          <w:tab/>
          <w:t>43</w:t>
        </w:r>
      </w:hyperlink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Общие сведения</w:t>
      </w:r>
      <w:r>
        <w:tab/>
        <w:t>43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</w:pPr>
      <w:r>
        <w:t>Основной и второстепенный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внутриквартальный проезд</w:t>
      </w:r>
      <w:r>
        <w:tab/>
        <w:t>46</w:t>
      </w:r>
    </w:p>
    <w:p w:rsidR="00E57EE3" w:rsidRDefault="006014D7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hyperlink w:anchor="bookmark30" w:tooltip="Current Document">
        <w:r w:rsidR="007F4133">
          <w:t>Пожарный проезд</w:t>
        </w:r>
        <w:r w:rsidR="007F4133">
          <w:tab/>
          <w:t>48</w:t>
        </w:r>
      </w:hyperlink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</w:pPr>
      <w:r>
        <w:t>Пересечение проездов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и организация поворотов</w:t>
      </w:r>
      <w:r>
        <w:tab/>
        <w:t>49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</w:pPr>
      <w:r>
        <w:t>Главный въезд в дворовую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территорию</w:t>
      </w:r>
      <w:r>
        <w:tab/>
        <w:t>50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jc w:val="left"/>
      </w:pPr>
      <w:r>
        <w:t>Парковочный карман (парковка, перпендикулярная и параллельная</w:t>
      </w:r>
    </w:p>
    <w:p w:rsidR="00E57EE3" w:rsidRDefault="007F4133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</w:pPr>
      <w:r>
        <w:t>оси проезда)</w:t>
      </w:r>
      <w:r>
        <w:tab/>
        <w:t>51</w:t>
      </w:r>
    </w:p>
    <w:p w:rsidR="00E57EE3" w:rsidRDefault="006014D7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  <w:spacing w:after="244"/>
      </w:pPr>
      <w:hyperlink w:anchor="bookmark35" w:tooltip="Current Document">
        <w:r w:rsidR="007F4133">
          <w:t>Парковочная площадка</w:t>
        </w:r>
        <w:r w:rsidR="007F4133">
          <w:tab/>
          <w:t>52</w:t>
        </w:r>
      </w:hyperlink>
    </w:p>
    <w:p w:rsidR="00E57EE3" w:rsidRDefault="007F4133">
      <w:pPr>
        <w:pStyle w:val="10"/>
        <w:framePr w:w="4694" w:h="8500" w:hRule="exact" w:wrap="none" w:vAnchor="page" w:hAnchor="page" w:x="6417" w:y="2902"/>
        <w:numPr>
          <w:ilvl w:val="0"/>
          <w:numId w:val="1"/>
        </w:numPr>
        <w:shd w:val="clear" w:color="auto" w:fill="auto"/>
        <w:tabs>
          <w:tab w:val="left" w:pos="373"/>
        </w:tabs>
        <w:spacing w:after="0" w:line="307" w:lineRule="exact"/>
      </w:pPr>
      <w:r>
        <w:t>Дополнительная</w:t>
      </w:r>
    </w:p>
    <w:p w:rsidR="00E57EE3" w:rsidRDefault="007F4133">
      <w:pPr>
        <w:pStyle w:val="10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  <w:spacing w:after="0" w:line="307" w:lineRule="exact"/>
      </w:pPr>
      <w:r>
        <w:t>инфраструктура</w:t>
      </w:r>
      <w:r>
        <w:tab/>
        <w:t>53</w:t>
      </w:r>
    </w:p>
    <w:p w:rsidR="00E57EE3" w:rsidRDefault="006014D7">
      <w:pPr>
        <w:pStyle w:val="22"/>
        <w:framePr w:w="4694" w:h="8500" w:hRule="exact" w:wrap="none" w:vAnchor="page" w:hAnchor="page" w:x="6417" w:y="2902"/>
        <w:shd w:val="clear" w:color="auto" w:fill="auto"/>
        <w:tabs>
          <w:tab w:val="right" w:leader="dot" w:pos="4598"/>
        </w:tabs>
        <w:spacing w:line="307" w:lineRule="exact"/>
      </w:pPr>
      <w:hyperlink w:anchor="bookmark36" w:tooltip="Current Document">
        <w:r w:rsidR="007F4133">
          <w:t>Уличные розетки общего доступа</w:t>
        </w:r>
        <w:r w:rsidR="007F4133">
          <w:tab/>
          <w:t>54</w:t>
        </w:r>
      </w:hyperlink>
    </w:p>
    <w:p w:rsidR="00E57EE3" w:rsidRDefault="007F4133">
      <w:pPr>
        <w:pStyle w:val="a5"/>
        <w:framePr w:wrap="none" w:vAnchor="page" w:hAnchor="page" w:x="11025" w:y="16361"/>
        <w:shd w:val="clear" w:color="auto" w:fill="auto"/>
        <w:spacing w:line="170" w:lineRule="exact"/>
      </w:pPr>
      <w:r>
        <w:t>1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0"/>
        <w:framePr w:wrap="none" w:vAnchor="page" w:hAnchor="page" w:x="1585" w:y="1984"/>
        <w:shd w:val="clear" w:color="auto" w:fill="auto"/>
        <w:spacing w:line="540" w:lineRule="exact"/>
      </w:pPr>
      <w:bookmarkStart w:id="2" w:name="bookmark1"/>
      <w:r>
        <w:lastRenderedPageBreak/>
        <w:t>Введение</w:t>
      </w:r>
      <w:bookmarkEnd w:id="2"/>
    </w:p>
    <w:p w:rsidR="00E57EE3" w:rsidRDefault="007F4133">
      <w:pPr>
        <w:pStyle w:val="24"/>
        <w:framePr w:w="4930" w:h="6283" w:hRule="exact" w:wrap="none" w:vAnchor="page" w:hAnchor="page" w:x="1585" w:y="3634"/>
        <w:shd w:val="clear" w:color="auto" w:fill="auto"/>
        <w:spacing w:before="0"/>
        <w:ind w:firstLine="0"/>
      </w:pPr>
      <w:r>
        <w:t>Стандарт благоустройства — методический документ, содержащий рекомендации по разработке проектов благоустройства территорий объектов инфраструктуры отдыха.</w:t>
      </w:r>
    </w:p>
    <w:p w:rsidR="00E57EE3" w:rsidRDefault="007F4133">
      <w:pPr>
        <w:pStyle w:val="24"/>
        <w:framePr w:w="4930" w:h="6283" w:hRule="exact" w:wrap="none" w:vAnchor="page" w:hAnchor="page" w:x="1585" w:y="3634"/>
        <w:shd w:val="clear" w:color="auto" w:fill="auto"/>
        <w:spacing w:before="0"/>
        <w:ind w:firstLine="0"/>
      </w:pPr>
      <w:r>
        <w:t>Целью стандарта является обеспечение единства и комплексности подходов к благоустройству объектов инфраструктуры отдыха.</w:t>
      </w:r>
    </w:p>
    <w:p w:rsidR="00E57EE3" w:rsidRDefault="007F4133">
      <w:pPr>
        <w:pStyle w:val="24"/>
        <w:framePr w:w="4930" w:h="6283" w:hRule="exact" w:wrap="none" w:vAnchor="page" w:hAnchor="page" w:x="1585" w:y="3634"/>
        <w:shd w:val="clear" w:color="auto" w:fill="auto"/>
        <w:spacing w:before="0"/>
        <w:ind w:firstLine="0"/>
      </w:pPr>
      <w:r>
        <w:t>Стандарт является методическим документом. Его рекомендации принимаются во внимание ключевыми участниками процесса благоустройства:</w:t>
      </w:r>
    </w:p>
    <w:p w:rsidR="00E57EE3" w:rsidRDefault="007F4133">
      <w:pPr>
        <w:pStyle w:val="24"/>
        <w:framePr w:w="4930" w:h="6283" w:hRule="exact" w:wrap="none" w:vAnchor="page" w:hAnchor="page" w:x="1585" w:y="3634"/>
        <w:numPr>
          <w:ilvl w:val="0"/>
          <w:numId w:val="2"/>
        </w:numPr>
        <w:shd w:val="clear" w:color="auto" w:fill="auto"/>
        <w:tabs>
          <w:tab w:val="left" w:pos="339"/>
        </w:tabs>
        <w:spacing w:before="0" w:after="0"/>
        <w:ind w:left="340" w:hanging="180"/>
      </w:pPr>
      <w:r>
        <w:t>органами Правительства и их подведомственными организациями;</w:t>
      </w:r>
    </w:p>
    <w:p w:rsidR="00E57EE3" w:rsidRDefault="007F4133">
      <w:pPr>
        <w:pStyle w:val="24"/>
        <w:framePr w:w="4930" w:h="6283" w:hRule="exact" w:wrap="none" w:vAnchor="page" w:hAnchor="page" w:x="1585" w:y="3634"/>
        <w:numPr>
          <w:ilvl w:val="0"/>
          <w:numId w:val="2"/>
        </w:numPr>
        <w:shd w:val="clear" w:color="auto" w:fill="auto"/>
        <w:tabs>
          <w:tab w:val="left" w:pos="339"/>
        </w:tabs>
        <w:spacing w:before="0" w:after="0"/>
        <w:ind w:left="160" w:firstLine="0"/>
        <w:jc w:val="both"/>
      </w:pPr>
      <w:r>
        <w:t>проектировщиками;</w:t>
      </w:r>
    </w:p>
    <w:p w:rsidR="00E57EE3" w:rsidRDefault="007F4133">
      <w:pPr>
        <w:pStyle w:val="24"/>
        <w:framePr w:w="4930" w:h="6283" w:hRule="exact" w:wrap="none" w:vAnchor="page" w:hAnchor="page" w:x="1585" w:y="3634"/>
        <w:numPr>
          <w:ilvl w:val="0"/>
          <w:numId w:val="2"/>
        </w:numPr>
        <w:shd w:val="clear" w:color="auto" w:fill="auto"/>
        <w:tabs>
          <w:tab w:val="left" w:pos="339"/>
        </w:tabs>
        <w:spacing w:before="0" w:after="0"/>
        <w:ind w:left="340" w:hanging="180"/>
      </w:pPr>
      <w:r>
        <w:t>производителями строительно- монтажных работ и др.</w:t>
      </w:r>
    </w:p>
    <w:p w:rsidR="00E57EE3" w:rsidRDefault="007F4133">
      <w:pPr>
        <w:pStyle w:val="24"/>
        <w:framePr w:w="4930" w:h="994" w:hRule="exact" w:wrap="none" w:vAnchor="page" w:hAnchor="page" w:x="1585" w:y="10575"/>
        <w:shd w:val="clear" w:color="auto" w:fill="auto"/>
        <w:spacing w:before="0" w:after="0"/>
        <w:ind w:right="1000" w:firstLine="0"/>
        <w:jc w:val="both"/>
      </w:pPr>
      <w:r>
        <w:t>Стандарт не отменяет, а дополняет существующие законодательные и нормативные документы.</w:t>
      </w:r>
    </w:p>
    <w:p w:rsidR="00E57EE3" w:rsidRDefault="007F4133">
      <w:pPr>
        <w:pStyle w:val="a5"/>
        <w:framePr w:wrap="none" w:vAnchor="page" w:hAnchor="page" w:x="1590" w:y="16373"/>
        <w:shd w:val="clear" w:color="auto" w:fill="auto"/>
        <w:spacing w:line="170" w:lineRule="exact"/>
      </w:pPr>
      <w:r>
        <w:t>2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D78C3" w:rsidRDefault="001D78C3">
      <w:pPr>
        <w:rPr>
          <w:rFonts w:asciiTheme="minorHAnsi" w:hAnsiTheme="minorHAnsi"/>
          <w:noProof/>
          <w:sz w:val="2"/>
          <w:szCs w:val="2"/>
          <w:lang w:bidi="ar-SA"/>
        </w:rPr>
      </w:pPr>
      <w:r>
        <w:rPr>
          <w:rFonts w:asciiTheme="minorHAnsi" w:hAnsiTheme="minorHAnsi"/>
          <w:noProof/>
          <w:sz w:val="2"/>
          <w:szCs w:val="2"/>
          <w:lang w:bidi="ar-SA"/>
        </w:rPr>
        <w:lastRenderedPageBreak/>
        <w:t xml:space="preserve">  </w:t>
      </w:r>
    </w:p>
    <w:p w:rsidR="001D78C3" w:rsidRDefault="001D78C3">
      <w:pPr>
        <w:rPr>
          <w:rFonts w:asciiTheme="minorHAnsi" w:hAnsiTheme="minorHAnsi"/>
          <w:noProof/>
          <w:sz w:val="2"/>
          <w:szCs w:val="2"/>
          <w:lang w:bidi="ar-SA"/>
        </w:rPr>
      </w:pPr>
    </w:p>
    <w:p w:rsidR="00E57EE3" w:rsidRDefault="00E57EE3">
      <w:pPr>
        <w:rPr>
          <w:rFonts w:asciiTheme="minorHAnsi" w:hAnsiTheme="minorHAnsi"/>
          <w:sz w:val="2"/>
          <w:szCs w:val="2"/>
        </w:rPr>
      </w:pPr>
    </w:p>
    <w:p w:rsidR="00A95278" w:rsidRDefault="00A95278">
      <w:pPr>
        <w:rPr>
          <w:rFonts w:asciiTheme="minorHAnsi" w:hAnsiTheme="minorHAnsi"/>
          <w:sz w:val="2"/>
          <w:szCs w:val="2"/>
        </w:rPr>
      </w:pPr>
    </w:p>
    <w:p w:rsidR="00A95278" w:rsidRPr="00A95278" w:rsidRDefault="00A746AE" w:rsidP="008D67E5">
      <w:pPr>
        <w:framePr w:w="8941" w:h="1426" w:hRule="exact" w:wrap="none" w:vAnchor="page" w:hAnchor="page" w:x="3241" w:y="6526"/>
        <w:spacing w:after="180" w:line="264" w:lineRule="exact"/>
        <w:ind w:left="4140"/>
        <w:rPr>
          <w:rFonts w:ascii="Georgia" w:eastAsia="Georgia" w:hAnsi="Georgia" w:cs="Georgia"/>
          <w:color w:val="FFFFFF" w:themeColor="background1"/>
          <w:sz w:val="22"/>
          <w:szCs w:val="22"/>
        </w:rPr>
      </w:pPr>
      <w:r>
        <w:rPr>
          <w:rFonts w:ascii="Georgia" w:eastAsia="Georgia" w:hAnsi="Georgia" w:cs="Georgia"/>
          <w:color w:val="FFFFFF" w:themeColor="background1"/>
          <w:sz w:val="22"/>
          <w:szCs w:val="22"/>
        </w:rPr>
        <w:t>Основные принципы при проекти</w:t>
      </w:r>
      <w:r w:rsidR="00A95278" w:rsidRPr="00A95278">
        <w:rPr>
          <w:rFonts w:ascii="Georgia" w:eastAsia="Georgia" w:hAnsi="Georgia" w:cs="Georgia"/>
          <w:color w:val="FFFFFF" w:themeColor="background1"/>
          <w:sz w:val="22"/>
          <w:szCs w:val="22"/>
        </w:rPr>
        <w:t>ровании зон тихого отдыха:</w:t>
      </w:r>
    </w:p>
    <w:p w:rsidR="00A95278" w:rsidRPr="00A95278" w:rsidRDefault="00A95278" w:rsidP="008D67E5">
      <w:pPr>
        <w:framePr w:w="8941" w:h="1426" w:hRule="exact" w:wrap="none" w:vAnchor="page" w:hAnchor="page" w:x="3241" w:y="6526"/>
        <w:spacing w:line="264" w:lineRule="exact"/>
        <w:ind w:left="4460" w:hanging="180"/>
        <w:rPr>
          <w:rFonts w:ascii="Georgia" w:eastAsia="Georgia" w:hAnsi="Georgia" w:cs="Georgia"/>
          <w:color w:val="auto"/>
          <w:sz w:val="22"/>
          <w:szCs w:val="22"/>
        </w:rPr>
      </w:pPr>
      <w:r w:rsidRPr="00A95278">
        <w:rPr>
          <w:rFonts w:ascii="Georgia" w:eastAsia="Georgia" w:hAnsi="Georgia" w:cs="Georgia"/>
          <w:color w:val="auto"/>
          <w:sz w:val="22"/>
          <w:szCs w:val="22"/>
        </w:rPr>
        <w:t>• учет интересов и потребностей разных групп населения;</w:t>
      </w:r>
    </w:p>
    <w:p w:rsidR="008D67E5" w:rsidRPr="008D67E5" w:rsidRDefault="008D67E5" w:rsidP="008D67E5">
      <w:pPr>
        <w:framePr w:w="8808" w:h="566" w:hRule="exact" w:wrap="none" w:vAnchor="page" w:hAnchor="page" w:x="3151" w:y="7951"/>
        <w:spacing w:line="269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возможность круглогодичного использования;</w:t>
      </w:r>
    </w:p>
    <w:p w:rsidR="008D67E5" w:rsidRPr="008D67E5" w:rsidRDefault="008D67E5" w:rsidP="008D67E5">
      <w:pPr>
        <w:framePr w:w="8808" w:h="1593" w:hRule="exact" w:wrap="none" w:vAnchor="page" w:hAnchor="page" w:x="3121" w:y="8491"/>
        <w:spacing w:after="180"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простота, экономичность, антивандальность используемого оборудования;</w:t>
      </w:r>
    </w:p>
    <w:p w:rsidR="008D67E5" w:rsidRPr="008D67E5" w:rsidRDefault="008D67E5" w:rsidP="008D67E5">
      <w:pPr>
        <w:framePr w:w="8808" w:h="1593" w:hRule="exact" w:wrap="none" w:vAnchor="page" w:hAnchor="page" w:x="3121" w:y="8491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безопасность покрытий и оборудования;</w:t>
      </w:r>
    </w:p>
    <w:p w:rsidR="008D67E5" w:rsidRPr="008D67E5" w:rsidRDefault="008D67E5" w:rsidP="008D67E5">
      <w:pPr>
        <w:framePr w:w="8808" w:h="1123" w:hRule="exact" w:wrap="none" w:vAnchor="page" w:hAnchor="page" w:x="3211" w:y="10021"/>
        <w:spacing w:line="264" w:lineRule="exact"/>
        <w:ind w:left="4460" w:hanging="18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• возможность ремонта и быстрой замены элементов и комплектующих оборудования площадок силами эксплуатирующей организации.</w:t>
      </w:r>
    </w:p>
    <w:p w:rsidR="008D67E5" w:rsidRPr="008D67E5" w:rsidRDefault="008D67E5" w:rsidP="008D67E5">
      <w:pPr>
        <w:framePr w:w="8808" w:h="1383" w:hRule="exact" w:wrap="none" w:vAnchor="page" w:hAnchor="page" w:x="3571" w:y="11116"/>
        <w:spacing w:line="264" w:lineRule="exact"/>
        <w:ind w:left="414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Стандарт устанавливает общие рекомендации по устройству зон тихого отдыха (к ним также относятся детские площадки для детей до з лет и площадки для воркаута):</w:t>
      </w:r>
    </w:p>
    <w:p w:rsidR="008D67E5" w:rsidRPr="008D67E5" w:rsidRDefault="008D67E5" w:rsidP="008D67E5">
      <w:pPr>
        <w:framePr w:w="8808" w:h="1119" w:hRule="exact" w:wrap="none" w:vAnchor="page" w:hAnchor="page" w:x="3196" w:y="12526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Уклон покрытия на зонах тихого отдыха составляет не менее 0,5% и не более 2%. Это обеспечивает отвод поверхностных стоков.</w:t>
      </w:r>
    </w:p>
    <w:p w:rsidR="008D67E5" w:rsidRPr="008D67E5" w:rsidRDefault="008D67E5" w:rsidP="008D67E5">
      <w:pPr>
        <w:framePr w:w="8808" w:h="855" w:hRule="exact" w:wrap="none" w:vAnchor="page" w:hAnchor="page" w:x="3211" w:y="13756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Площадки не должны располагаться в границах охранных зон объектов электросетевого хозяйства.</w:t>
      </w:r>
    </w:p>
    <w:p w:rsidR="008D67E5" w:rsidRPr="008D67E5" w:rsidRDefault="008D67E5" w:rsidP="008D67E5">
      <w:pPr>
        <w:framePr w:w="8808" w:h="2326" w:hRule="exact" w:wrap="none" w:vAnchor="page" w:hAnchor="page" w:x="3241" w:y="14596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Зоны отдыха должны просматриваться насквозь для повышения безопасности их пользователей.</w:t>
      </w:r>
    </w:p>
    <w:p w:rsidR="008D67E5" w:rsidRPr="008D67E5" w:rsidRDefault="008D67E5" w:rsidP="008D67E5">
      <w:pPr>
        <w:framePr w:w="8808" w:h="2326" w:hRule="exact" w:wrap="none" w:vAnchor="page" w:hAnchor="page" w:x="3241" w:y="14596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</w:p>
    <w:p w:rsidR="008D67E5" w:rsidRPr="008D67E5" w:rsidRDefault="008D67E5" w:rsidP="008D67E5">
      <w:pPr>
        <w:framePr w:w="8808" w:h="2326" w:hRule="exact" w:wrap="none" w:vAnchor="page" w:hAnchor="page" w:x="3241" w:y="14596"/>
        <w:spacing w:line="264" w:lineRule="exact"/>
        <w:ind w:left="4460"/>
        <w:rPr>
          <w:rFonts w:ascii="Georgia" w:eastAsia="Georgia" w:hAnsi="Georgia" w:cs="Georgia"/>
          <w:color w:val="auto"/>
          <w:sz w:val="22"/>
          <w:szCs w:val="22"/>
        </w:rPr>
      </w:pPr>
      <w:r w:rsidRPr="008D67E5">
        <w:rPr>
          <w:rFonts w:ascii="Georgia" w:eastAsia="Georgia" w:hAnsi="Georgia" w:cs="Georgia"/>
          <w:color w:val="auto"/>
          <w:sz w:val="22"/>
          <w:szCs w:val="22"/>
        </w:rPr>
        <w:t>Урны необходима устанавливать на расстоянии не менее 1 метра от скамей</w:t>
      </w:r>
    </w:p>
    <w:p w:rsidR="00A95278" w:rsidRPr="00A95278" w:rsidRDefault="00A95278">
      <w:pPr>
        <w:rPr>
          <w:rFonts w:asciiTheme="minorHAnsi" w:hAnsiTheme="minorHAnsi"/>
          <w:sz w:val="2"/>
          <w:szCs w:val="2"/>
        </w:rPr>
        <w:sectPr w:rsidR="00A95278" w:rsidRPr="00A95278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Theme="minorHAnsi" w:hAnsiTheme="minorHAnsi"/>
          <w:sz w:val="2"/>
          <w:szCs w:val="2"/>
        </w:rPr>
        <w:t>тототото</w:t>
      </w:r>
      <w:r>
        <w:rPr>
          <w:noProof/>
          <w:sz w:val="2"/>
          <w:szCs w:val="2"/>
          <w:lang w:bidi="ar-SA"/>
        </w:rPr>
        <w:drawing>
          <wp:inline distT="0" distB="0" distL="0" distR="0" wp14:anchorId="352377E6" wp14:editId="2CBB70E6">
            <wp:extent cx="7610475" cy="4238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EE3" w:rsidRDefault="007F4133">
      <w:pPr>
        <w:pStyle w:val="50"/>
        <w:framePr w:wrap="none" w:vAnchor="page" w:hAnchor="page" w:x="2035" w:y="860"/>
        <w:shd w:val="clear" w:color="auto" w:fill="auto"/>
        <w:spacing w:after="0" w:line="320" w:lineRule="exact"/>
      </w:pPr>
      <w:r>
        <w:lastRenderedPageBreak/>
        <w:t>1.1</w:t>
      </w:r>
    </w:p>
    <w:p w:rsidR="00E57EE3" w:rsidRDefault="007F4133">
      <w:pPr>
        <w:pStyle w:val="20"/>
        <w:framePr w:wrap="none" w:vAnchor="page" w:hAnchor="page" w:x="2035" w:y="1374"/>
        <w:shd w:val="clear" w:color="auto" w:fill="auto"/>
        <w:spacing w:line="540" w:lineRule="exact"/>
      </w:pPr>
      <w:bookmarkStart w:id="3" w:name="bookmark3"/>
      <w:r>
        <w:t>Места тихого отдыха</w:t>
      </w:r>
      <w:bookmarkEnd w:id="3"/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120"/>
        <w:ind w:firstLine="0"/>
      </w:pPr>
      <w:r>
        <w:t>Для мест тихого отдыха предусмотрены малые архитектурные формы (МАФы): лавочки со спинкой, урны и столы со скамьями без спинок. Покрытия: тротуарная плитка и/или асфальтобетонное покрытие.</w:t>
      </w:r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120"/>
        <w:ind w:firstLine="0"/>
      </w:pPr>
      <w:r>
        <w:t>Места тихого отдыха размещают вдоль пешеходных путей или на специально выделенных для них площадках. Скамейки и другие объекты для отдыха размещают так, чтобы создать ощущение комфорта и безопасности, соответствующие различным группам жителей.</w:t>
      </w:r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120"/>
        <w:ind w:firstLine="0"/>
      </w:pPr>
      <w:r>
        <w:t xml:space="preserve">Рядом со скамьей или другим местом для сидения должно быть выделено свободное пространство габаритами не менее </w:t>
      </w:r>
      <w:r w:rsidRPr="007F4133">
        <w:rPr>
          <w:lang w:eastAsia="en-US" w:bidi="en-US"/>
        </w:rPr>
        <w:t>1,5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>1,</w:t>
      </w:r>
      <w:r>
        <w:t>5 м для размещения инвалидного кресла. На расстоянии не менее 1 м от мест тихого отдыха, расположенных вдоль пешеходных путей, следует устанавливать урны.</w:t>
      </w:r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0"/>
        <w:ind w:firstLine="0"/>
      </w:pPr>
      <w:r>
        <w:t>Покрытия из тротуарной плитки или асфальтобетона проектируются с учетом организации отвода стоков и имеют уклон не менее 0,5%.</w:t>
      </w:r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120"/>
        <w:ind w:firstLine="0"/>
      </w:pPr>
      <w:r>
        <w:t>Площадки для тихого отдыха размещают на расстоянии не менее ю метров от окон жилых домов. При этом использовать дополнительные шумозащитные мероприятия не требуется.</w:t>
      </w:r>
    </w:p>
    <w:p w:rsidR="00E57EE3" w:rsidRDefault="007F4133">
      <w:pPr>
        <w:pStyle w:val="24"/>
        <w:framePr w:w="8683" w:h="6796" w:hRule="exact" w:wrap="none" w:vAnchor="page" w:hAnchor="page" w:x="2035" w:y="2363"/>
        <w:shd w:val="clear" w:color="auto" w:fill="auto"/>
        <w:spacing w:before="0" w:after="0"/>
        <w:ind w:firstLine="0"/>
      </w:pPr>
      <w:r>
        <w:t>Места тихого отдыха должны быть освещены (см. раздел «Освещение») и хорошо просматриваемы. При озеленении рекомендуется использовать почвопокровные растения, деревья и кустарники.</w:t>
      </w:r>
    </w:p>
    <w:p w:rsidR="00E57EE3" w:rsidRDefault="007F4133">
      <w:pPr>
        <w:framePr w:wrap="none" w:vAnchor="page" w:hAnchor="page" w:x="2155" w:y="9515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25" type="#_x0000_t75" style="width:479.25pt;height:344.25pt">
            <v:imagedata r:id="rId10" r:href="rId11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2040" w:y="16373"/>
        <w:shd w:val="clear" w:color="auto" w:fill="auto"/>
        <w:spacing w:line="170" w:lineRule="exact"/>
      </w:pPr>
      <w:r>
        <w:t>4</w:t>
      </w:r>
    </w:p>
    <w:p w:rsidR="00E57EE3" w:rsidRDefault="00E57EE3">
      <w:pPr>
        <w:rPr>
          <w:rFonts w:asciiTheme="minorHAnsi" w:hAnsiTheme="minorHAnsi"/>
          <w:sz w:val="2"/>
          <w:szCs w:val="2"/>
        </w:rPr>
      </w:pPr>
    </w:p>
    <w:p w:rsidR="007F4133" w:rsidRDefault="007F4133">
      <w:pPr>
        <w:rPr>
          <w:rFonts w:asciiTheme="minorHAnsi" w:hAnsiTheme="minorHAnsi"/>
          <w:sz w:val="2"/>
          <w:szCs w:val="2"/>
        </w:rPr>
      </w:pPr>
    </w:p>
    <w:p w:rsidR="007F4133" w:rsidRPr="007F4133" w:rsidRDefault="007F4133">
      <w:pPr>
        <w:rPr>
          <w:rFonts w:asciiTheme="minorHAnsi" w:hAnsiTheme="minorHAnsi"/>
          <w:sz w:val="2"/>
          <w:szCs w:val="2"/>
        </w:rPr>
        <w:sectPr w:rsidR="007F4133" w:rsidRPr="007F413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60"/>
        <w:framePr w:w="8568" w:h="1053" w:hRule="exact" w:wrap="none" w:vAnchor="page" w:hAnchor="page" w:x="2093" w:y="846"/>
        <w:shd w:val="clear" w:color="auto" w:fill="auto"/>
        <w:spacing w:after="36" w:line="360" w:lineRule="exact"/>
      </w:pPr>
      <w:r>
        <w:lastRenderedPageBreak/>
        <w:t>1.2</w:t>
      </w:r>
    </w:p>
    <w:p w:rsidR="00E57EE3" w:rsidRDefault="007F4133">
      <w:pPr>
        <w:pStyle w:val="20"/>
        <w:framePr w:w="8568" w:h="1053" w:hRule="exact" w:wrap="none" w:vAnchor="page" w:hAnchor="page" w:x="2093" w:y="846"/>
        <w:shd w:val="clear" w:color="auto" w:fill="auto"/>
        <w:spacing w:line="540" w:lineRule="exact"/>
      </w:pPr>
      <w:bookmarkStart w:id="4" w:name="bookmark4"/>
      <w:r>
        <w:t>Навесы</w:t>
      </w:r>
      <w:bookmarkEnd w:id="4"/>
    </w:p>
    <w:p w:rsidR="00E57EE3" w:rsidRDefault="007F4133">
      <w:pPr>
        <w:pStyle w:val="24"/>
        <w:framePr w:w="8568" w:h="2247" w:hRule="exact" w:wrap="none" w:vAnchor="page" w:hAnchor="page" w:x="2093" w:y="2362"/>
        <w:shd w:val="clear" w:color="auto" w:fill="auto"/>
        <w:spacing w:before="0" w:after="0"/>
        <w:ind w:firstLine="0"/>
      </w:pPr>
      <w:r>
        <w:t>Навесы защищают от солнечного света и осадков. Они представляют собой конструкции из крыши и боковых стенок. Навесы могут быть выполнены из металла, дерева или древесно-полимерного композита. Высота навеса от земли до крыши не более з м. Боковые стенки не должны быть сплошными для увеличения ветроустойчивости. Сиденья устанавливают с северной стороны навеса. Зимой навес можно дополнить временным экраном, закрывающим его северную сторону.</w:t>
      </w:r>
    </w:p>
    <w:p w:rsidR="00E57EE3" w:rsidRDefault="007F4133">
      <w:pPr>
        <w:framePr w:wrap="none" w:vAnchor="page" w:hAnchor="page" w:x="2112" w:y="10163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</w:instrText>
      </w:r>
      <w:r w:rsidR="006014D7">
        <w:instrText>UDEPICTURE  "C:\\Users\\User\\Desktop\\проекты НПА 2022год\\media\\image4.jpeg"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26" type="#_x0000_t75" style="width:483.75pt;height:320.25pt">
            <v:imagedata r:id="rId12" r:href="rId13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70"/>
        <w:framePr w:w="243" w:h="2702" w:hRule="exact" w:wrap="none" w:vAnchor="page" w:hAnchor="page" w:x="12300" w:y="4489"/>
        <w:shd w:val="clear" w:color="auto" w:fill="000000"/>
        <w:spacing w:line="190" w:lineRule="exact"/>
        <w:textDirection w:val="btLr"/>
      </w:pPr>
      <w:r>
        <w:rPr>
          <w:rStyle w:val="71"/>
          <w:b/>
          <w:bCs/>
        </w:rPr>
        <w:t xml:space="preserve">МЕСТА ДЛЯ </w:t>
      </w:r>
      <w:r>
        <w:rPr>
          <w:rStyle w:val="71pt"/>
          <w:b/>
          <w:bCs/>
        </w:rPr>
        <w:t>ОТДЫХА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framePr w:wrap="none" w:vAnchor="page" w:hAnchor="page" w:x="42" w:y="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"C:\\Users\\User\\Desktop\\media\\image5.jpeg"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</w:instrText>
      </w:r>
      <w:r w:rsidR="006014D7">
        <w:instrText>\\User\\Desktop\\проекты НПА 2022год\\media\\image5.jpeg"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27" type="#_x0000_t75" style="width:96.75pt;height:441.75pt">
            <v:imagedata r:id="rId14" r:href="rId15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150"/>
        <w:framePr w:wrap="none" w:vAnchor="page" w:hAnchor="page" w:x="1866"/>
        <w:shd w:val="clear" w:color="auto" w:fill="auto"/>
        <w:spacing w:after="0" w:line="900" w:lineRule="exact"/>
        <w:ind w:firstLine="0"/>
      </w:pPr>
      <w:r>
        <w:rPr>
          <w:rStyle w:val="151"/>
        </w:rPr>
        <w:t>Детские площадки</w:t>
      </w:r>
    </w:p>
    <w:p w:rsidR="00E57EE3" w:rsidRDefault="007F4133">
      <w:pPr>
        <w:framePr w:wrap="none" w:vAnchor="page" w:hAnchor="page" w:x="42" w:y="8723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"C:\\Users\\User\\Desktop\\media\\image6.jpeg"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</w:instrText>
      </w:r>
      <w:r w:rsidR="006014D7">
        <w:instrText>\image6.jpeg"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28" type="#_x0000_t75" style="width:84pt;height:405.75pt">
            <v:imagedata r:id="rId16" r:href="rId17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1698" w:y="2800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"C:\\Users\\User\\Desktop\\media\\image7.jpeg"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2022год\\media\\image7.jpeg"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29" type="#_x0000_t75" style="width:225.75pt;height:348.75pt">
            <v:imagedata r:id="rId18" r:href="rId19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5730" w:y="2728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"C:\\Users\\User\\Desktop\\media\\image8.jpeg"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2022год\\media\\image8.jpeg"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30" type="#_x0000_t75" style="width:306.75pt;height:705.75pt">
            <v:imagedata r:id="rId20" r:href="rId21"/>
          </v:shape>
        </w:pict>
      </w:r>
      <w:r w:rsidR="006014D7">
        <w:fldChar w:fldCharType="end"/>
      </w:r>
      <w:r>
        <w:fldChar w:fldCharType="end"/>
      </w:r>
    </w:p>
    <w:p w:rsidR="00E57EE3" w:rsidRDefault="006014D7">
      <w:pPr>
        <w:rPr>
          <w:sz w:val="2"/>
          <w:szCs w:val="2"/>
        </w:rPr>
        <w:sectPr w:rsidR="00E57EE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4" type="#_x0000_t75" style="position:absolute;margin-left:81.75pt;margin-top:476.7pt;width:240.5pt;height:365.3pt;z-index:-251658750;mso-wrap-distance-left:5pt;mso-wrap-distance-right:5pt;mso-position-horizontal-relative:page;mso-position-vertical-relative:page" wrapcoords="0 0">
            <v:imagedata r:id="rId22" o:title="image9"/>
            <w10:wrap anchorx="page" anchory="page"/>
          </v:shape>
        </w:pict>
      </w:r>
    </w:p>
    <w:p w:rsidR="00E57EE3" w:rsidRDefault="007F4133">
      <w:pPr>
        <w:pStyle w:val="24"/>
        <w:framePr w:w="4546" w:h="6284" w:hRule="exact" w:wrap="none" w:vAnchor="page" w:hAnchor="page" w:x="1432" w:y="3615"/>
        <w:shd w:val="clear" w:color="auto" w:fill="auto"/>
        <w:spacing w:before="0" w:after="120"/>
        <w:ind w:firstLine="0"/>
      </w:pPr>
      <w:r>
        <w:lastRenderedPageBreak/>
        <w:t>Стандарт устанавливает следующие рекомендации по устройству зон активного отдыха (к ним также относят детские площадки для детей от з до 14 лет, комбинированные и тематические спортивные площадки):</w:t>
      </w:r>
    </w:p>
    <w:p w:rsidR="00E57EE3" w:rsidRDefault="007F4133">
      <w:pPr>
        <w:pStyle w:val="24"/>
        <w:framePr w:w="4546" w:h="6284" w:hRule="exact" w:wrap="none" w:vAnchor="page" w:hAnchor="page" w:x="1432" w:y="3615"/>
        <w:numPr>
          <w:ilvl w:val="0"/>
          <w:numId w:val="2"/>
        </w:numPr>
        <w:shd w:val="clear" w:color="auto" w:fill="auto"/>
        <w:tabs>
          <w:tab w:val="left" w:pos="342"/>
        </w:tabs>
        <w:spacing w:before="0" w:after="120"/>
        <w:ind w:left="340" w:hanging="180"/>
      </w:pPr>
      <w:r>
        <w:t>Зоны активного отдыха размещают на расстоянии не менее 20 метров от окон жилых домов, мусоросборников и физкультурных площадок.</w:t>
      </w:r>
    </w:p>
    <w:p w:rsidR="00E57EE3" w:rsidRDefault="007F4133">
      <w:pPr>
        <w:pStyle w:val="24"/>
        <w:framePr w:w="4546" w:h="6284" w:hRule="exact" w:wrap="none" w:vAnchor="page" w:hAnchor="page" w:x="1432" w:y="3615"/>
        <w:numPr>
          <w:ilvl w:val="0"/>
          <w:numId w:val="2"/>
        </w:numPr>
        <w:shd w:val="clear" w:color="auto" w:fill="auto"/>
        <w:tabs>
          <w:tab w:val="left" w:pos="342"/>
        </w:tabs>
        <w:spacing w:before="0" w:after="120"/>
        <w:ind w:left="340" w:hanging="180"/>
      </w:pPr>
      <w:r>
        <w:t>Площадки не должны располагаться в границах охранных зон объектов электросетевого хозяйства. Также учитывается ю-метровая охранная зона электроподстанций и газгольдеров.</w:t>
      </w:r>
    </w:p>
    <w:p w:rsidR="00E57EE3" w:rsidRDefault="007F4133">
      <w:pPr>
        <w:pStyle w:val="24"/>
        <w:framePr w:w="4546" w:h="6284" w:hRule="exact" w:wrap="none" w:vAnchor="page" w:hAnchor="page" w:x="1432" w:y="3615"/>
        <w:numPr>
          <w:ilvl w:val="0"/>
          <w:numId w:val="2"/>
        </w:numPr>
        <w:shd w:val="clear" w:color="auto" w:fill="auto"/>
        <w:tabs>
          <w:tab w:val="left" w:pos="342"/>
        </w:tabs>
        <w:spacing w:before="0" w:after="0"/>
        <w:ind w:left="340" w:hanging="180"/>
      </w:pPr>
      <w:r>
        <w:t>Уклон площадки — о,з%-2% для отвода поверхностных стоков.</w:t>
      </w:r>
    </w:p>
    <w:p w:rsidR="00E57EE3" w:rsidRDefault="007F4133">
      <w:pPr>
        <w:pStyle w:val="24"/>
        <w:framePr w:w="4507" w:h="5962" w:hRule="exact" w:wrap="none" w:vAnchor="page" w:hAnchor="page" w:x="6553" w:y="3620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176" w:line="307" w:lineRule="exact"/>
        <w:ind w:left="220"/>
      </w:pPr>
      <w:r>
        <w:t>Высота ограждений площадок для спортивных игр не менее з м.</w:t>
      </w:r>
    </w:p>
    <w:p w:rsidR="00E57EE3" w:rsidRDefault="007F4133">
      <w:pPr>
        <w:pStyle w:val="24"/>
        <w:framePr w:w="4507" w:h="5962" w:hRule="exact" w:wrap="none" w:vAnchor="page" w:hAnchor="page" w:x="6553" w:y="3620"/>
        <w:numPr>
          <w:ilvl w:val="0"/>
          <w:numId w:val="2"/>
        </w:numPr>
        <w:shd w:val="clear" w:color="auto" w:fill="auto"/>
        <w:tabs>
          <w:tab w:val="left" w:pos="185"/>
        </w:tabs>
        <w:spacing w:before="0"/>
        <w:ind w:left="220"/>
      </w:pPr>
      <w:r>
        <w:t>Площадки должны полностью просматриваться, обеспечивая безопасность пользователей.</w:t>
      </w:r>
    </w:p>
    <w:p w:rsidR="00E57EE3" w:rsidRDefault="007F4133">
      <w:pPr>
        <w:pStyle w:val="24"/>
        <w:framePr w:w="4507" w:h="5962" w:hRule="exact" w:wrap="none" w:vAnchor="page" w:hAnchor="page" w:x="6553" w:y="3620"/>
        <w:numPr>
          <w:ilvl w:val="0"/>
          <w:numId w:val="2"/>
        </w:numPr>
        <w:shd w:val="clear" w:color="auto" w:fill="auto"/>
        <w:tabs>
          <w:tab w:val="left" w:pos="185"/>
        </w:tabs>
        <w:spacing w:before="0"/>
        <w:ind w:left="220"/>
      </w:pPr>
      <w:r>
        <w:t>Расстояние от зоны активного отдыха до гостевых стоянок и участков постоянного и временного хранения автотранспортных средств не менее 15 м. При наличии полосы озеленения кустарниками или деревьями допускается уменьшение расстояния дозм.</w:t>
      </w:r>
    </w:p>
    <w:p w:rsidR="00E57EE3" w:rsidRDefault="007F4133">
      <w:pPr>
        <w:pStyle w:val="24"/>
        <w:framePr w:w="4507" w:h="5962" w:hRule="exact" w:wrap="none" w:vAnchor="page" w:hAnchor="page" w:x="6553" w:y="3620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0"/>
        <w:ind w:left="220"/>
      </w:pPr>
      <w:r>
        <w:t>Продолжительность инсоляции не менее з часов на 50% площади участка независимо от географической широты.</w:t>
      </w:r>
    </w:p>
    <w:p w:rsidR="00E57EE3" w:rsidRDefault="007F4133">
      <w:pPr>
        <w:pStyle w:val="a5"/>
        <w:framePr w:wrap="none" w:vAnchor="page" w:hAnchor="page" w:x="10965" w:y="16358"/>
        <w:shd w:val="clear" w:color="auto" w:fill="auto"/>
        <w:spacing w:line="170" w:lineRule="exact"/>
      </w:pPr>
      <w:r>
        <w:t>7</w:t>
      </w:r>
    </w:p>
    <w:p w:rsidR="00E57EE3" w:rsidRDefault="007F4133">
      <w:pPr>
        <w:pStyle w:val="70"/>
        <w:framePr w:w="238" w:h="2842" w:hRule="exact" w:wrap="none" w:vAnchor="page" w:hAnchor="page" w:x="11629" w:y="4427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ДЕТСКИЕ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90"/>
        <w:framePr w:wrap="none" w:vAnchor="page" w:hAnchor="page" w:x="1585" w:y="860"/>
        <w:shd w:val="clear" w:color="auto" w:fill="auto"/>
        <w:spacing w:after="0" w:line="320" w:lineRule="exact"/>
      </w:pPr>
      <w:r>
        <w:lastRenderedPageBreak/>
        <w:t>2.1</w:t>
      </w:r>
    </w:p>
    <w:p w:rsidR="00E57EE3" w:rsidRDefault="007F4133">
      <w:pPr>
        <w:pStyle w:val="20"/>
        <w:framePr w:w="8693" w:h="9345" w:hRule="exact" w:wrap="none" w:vAnchor="page" w:hAnchor="page" w:x="1585" w:y="1509"/>
        <w:shd w:val="clear" w:color="auto" w:fill="auto"/>
        <w:spacing w:after="202" w:line="540" w:lineRule="exact"/>
      </w:pPr>
      <w:bookmarkStart w:id="5" w:name="bookmark5"/>
      <w:r>
        <w:t>Комбинированная площадка</w:t>
      </w:r>
      <w:bookmarkEnd w:id="5"/>
    </w:p>
    <w:p w:rsidR="00E57EE3" w:rsidRDefault="007F4133">
      <w:pPr>
        <w:pStyle w:val="80"/>
        <w:framePr w:w="8693" w:h="9345" w:hRule="exact" w:wrap="none" w:vAnchor="page" w:hAnchor="page" w:x="1585" w:y="1509"/>
        <w:shd w:val="clear" w:color="auto" w:fill="auto"/>
        <w:spacing w:before="0" w:after="306" w:line="210" w:lineRule="exact"/>
      </w:pPr>
      <w:r>
        <w:rPr>
          <w:rStyle w:val="82pt"/>
        </w:rPr>
        <w:t>ДЛЯ ИГР ДЕТЕЙ ОТ О ДО 7 ЛЕТ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194"/>
        <w:ind w:firstLine="0"/>
      </w:pPr>
      <w:r>
        <w:t>Если разместить отдельные площадки для детей от о до з лет и от з до 7 лет из-за размеров территории невозможно, то их объединяют в одну комбинированную площадку. Рекомендуемый размер комбинированных площадок для детей возраста от о до 7 лет — 100-200 кв.м.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4" w:line="220" w:lineRule="exact"/>
        <w:ind w:firstLine="0"/>
      </w:pPr>
      <w:r>
        <w:t>Для комбинированной детской площадки предусматривают МАФы: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124"/>
        <w:ind w:firstLine="0"/>
      </w:pPr>
      <w:r>
        <w:t>песочницы, качели балансиры, качалки на пружине, качели маятниковые «гнездо», специальное оборудование для лазания (не выше 0,8 м), детские игровые комплексы, лавочки и урны.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116" w:line="307" w:lineRule="exact"/>
        <w:ind w:firstLine="0"/>
      </w:pPr>
      <w:r>
        <w:t>Рекомендуемые покрытия: полимерное покрытие, речной песок и древесная мульча.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120"/>
        <w:ind w:firstLine="0"/>
      </w:pPr>
      <w:r>
        <w:t>Во избежание травмоопасных ситуаций участки для игр детей младше и старше з лет разделяют малыми архитектурными формами или ограждением высотой до 1,2 м. Места для отдыха взрослых, сопровождающих детей, располагают близко с участком для игр детей младше з лет с возможностью обзора всей площадки. Комбинированные площадки размещаются на расстоянии ю м и более от окон жилых домов без дополнительных шумозащитных мероприятий.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120"/>
        <w:ind w:firstLine="0"/>
      </w:pPr>
      <w:r>
        <w:t>На комбинированной площадке рекомендуется создание искусственного рельефа. Следует предусмотреть установку навесов, освещение и озеленение.</w:t>
      </w:r>
    </w:p>
    <w:p w:rsidR="00E57EE3" w:rsidRDefault="007F4133">
      <w:pPr>
        <w:pStyle w:val="24"/>
        <w:framePr w:w="8693" w:h="9345" w:hRule="exact" w:wrap="none" w:vAnchor="page" w:hAnchor="page" w:x="1585" w:y="1509"/>
        <w:shd w:val="clear" w:color="auto" w:fill="auto"/>
        <w:spacing w:before="0" w:after="0"/>
        <w:ind w:firstLine="0"/>
      </w:pPr>
      <w:r>
        <w:t>! У входов на комбинированную площадку размещаются информационные стенды с описанием правил поведения, инструкциями по использованию оборудования и телефонами экстренных служб.</w:t>
      </w:r>
    </w:p>
    <w:p w:rsidR="00E57EE3" w:rsidRDefault="007F4133">
      <w:pPr>
        <w:framePr w:wrap="none" w:vAnchor="page" w:hAnchor="page" w:x="1590" w:y="11339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"C:\\Users\\User\\Desktop\\media\\image10.jpeg"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2022год\\media\\image10.jpeg"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1" type="#_x0000_t75" style="width:389.25pt;height:261pt">
            <v:imagedata r:id="rId23" r:href="rId2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rap="none" w:vAnchor="page" w:hAnchor="page" w:x="1528" w:y="560"/>
        <w:shd w:val="clear" w:color="auto" w:fill="auto"/>
        <w:spacing w:line="460" w:lineRule="exact"/>
      </w:pPr>
      <w:r>
        <w:lastRenderedPageBreak/>
        <w:t>2.2</w:t>
      </w:r>
    </w:p>
    <w:p w:rsidR="00E57EE3" w:rsidRDefault="007F4133">
      <w:pPr>
        <w:pStyle w:val="20"/>
        <w:framePr w:w="8698" w:h="9647" w:hRule="exact" w:wrap="none" w:vAnchor="page" w:hAnchor="page" w:x="1504" w:y="1308"/>
        <w:shd w:val="clear" w:color="auto" w:fill="auto"/>
        <w:spacing w:after="206" w:line="540" w:lineRule="exact"/>
      </w:pPr>
      <w:bookmarkStart w:id="6" w:name="bookmark6"/>
      <w:r>
        <w:t>Комбинированная площадка</w:t>
      </w:r>
      <w:bookmarkEnd w:id="6"/>
    </w:p>
    <w:p w:rsidR="00E57EE3" w:rsidRDefault="007F4133">
      <w:pPr>
        <w:pStyle w:val="80"/>
        <w:framePr w:w="8698" w:h="9647" w:hRule="exact" w:wrap="none" w:vAnchor="page" w:hAnchor="page" w:x="1504" w:y="1308"/>
        <w:shd w:val="clear" w:color="auto" w:fill="auto"/>
        <w:spacing w:before="0" w:after="380" w:line="210" w:lineRule="exact"/>
      </w:pPr>
      <w:r>
        <w:rPr>
          <w:rStyle w:val="82pt"/>
        </w:rPr>
        <w:t>ДЛЯ ИГР ДЕТЕЙ ОТ 7 ДО 14 ЛЕТ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30" w:line="220" w:lineRule="exact"/>
        <w:ind w:firstLine="0"/>
      </w:pPr>
      <w:r>
        <w:t xml:space="preserve">Рекомендуемый размер площадки для игр детей от 7 до </w:t>
      </w:r>
      <w:r>
        <w:rPr>
          <w:rStyle w:val="2Verdana"/>
        </w:rPr>
        <w:t>14</w:t>
      </w:r>
      <w:r>
        <w:t xml:space="preserve"> лет —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184" w:line="220" w:lineRule="exact"/>
        <w:ind w:firstLine="0"/>
      </w:pPr>
      <w:r>
        <w:t>100-300 кв.м.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120"/>
        <w:ind w:firstLine="0"/>
      </w:pPr>
      <w:r>
        <w:t>Для комбинированной детской площадки предусматривают МАФы: качели маятниковые, различные детские спортивные и игровые комплексы, детские карусели, спортивные комплексы, канатный мост, канатный комплекс, лавочки и урны. Рекомендуемые покрытия: полимерное покрытие, речной песок и древесная мульча.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120"/>
        <w:ind w:firstLine="0"/>
      </w:pPr>
      <w:r>
        <w:t>Разделение комбинированной площадки для детей от 7 до 14 лет не требует её зонирования для детей младшего и старшего школьного возраста. При этом элементы, предназначенные для различных возрастных групп, следует размещать в разных частях площадки во избежание травмоопасных ситуаций. Универсальные элементы, пригодные для использования вне зависимости от возраста, размещаются ближе к центру площадки.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120"/>
        <w:ind w:firstLine="0"/>
      </w:pPr>
      <w:r>
        <w:t>При организации комбинированной площадки необходима установка оборудования как для активного отдыха, так и для спокойных групповых игр. Рекомендуется оборудовать навесы для защиты от ветра, осадков и прямых солнечных лучей. Освещение площадки обустраивается в соответствии с п. раздела «Освещение».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120"/>
        <w:ind w:firstLine="0"/>
      </w:pPr>
      <w:r>
        <w:t>Комбинированные площадки размещаются на расстоянии более 20 м от окон жилых домов без дополнительных шумозащитных мероприятий.</w:t>
      </w:r>
    </w:p>
    <w:p w:rsidR="00E57EE3" w:rsidRDefault="007F4133">
      <w:pPr>
        <w:pStyle w:val="24"/>
        <w:framePr w:w="8698" w:h="9647" w:hRule="exact" w:wrap="none" w:vAnchor="page" w:hAnchor="page" w:x="1504" w:y="1308"/>
        <w:shd w:val="clear" w:color="auto" w:fill="auto"/>
        <w:spacing w:before="0" w:after="0"/>
        <w:ind w:firstLine="0"/>
      </w:pPr>
      <w:r>
        <w:t>! На комбинированной площадке устанавливается информационный стенд с описанием правил поведения, инструкциями по использованию спортивного оборудования и телефонами экстренных служб.</w:t>
      </w:r>
    </w:p>
    <w:p w:rsidR="00E57EE3" w:rsidRDefault="007F4133">
      <w:pPr>
        <w:framePr w:wrap="none" w:vAnchor="page" w:hAnchor="page" w:x="1499" w:y="11253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"C:\\Users\\User\\Desktop\\media\\image11.jpeg"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2022год\\media\\image11.jpeg"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2" type="#_x0000_t75" style="width:396.75pt;height:246.75pt">
            <v:imagedata r:id="rId25" r:href="rId26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1046" w:y="16172"/>
        <w:shd w:val="clear" w:color="auto" w:fill="auto"/>
        <w:spacing w:line="170" w:lineRule="exact"/>
      </w:pPr>
      <w:r>
        <w:t>9</w:t>
      </w:r>
    </w:p>
    <w:p w:rsidR="00E57EE3" w:rsidRDefault="007F4133">
      <w:pPr>
        <w:pStyle w:val="70"/>
        <w:framePr w:w="240" w:h="2842" w:hRule="exact" w:wrap="none" w:vAnchor="page" w:hAnchor="page" w:x="11718" w:y="4230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ДЕТСКИЕ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01"/>
        <w:framePr w:w="8688" w:h="9672" w:hRule="exact" w:wrap="none" w:vAnchor="page" w:hAnchor="page" w:x="1509" w:y="1062"/>
        <w:shd w:val="clear" w:color="auto" w:fill="auto"/>
        <w:spacing w:after="216" w:line="360" w:lineRule="exact"/>
      </w:pPr>
      <w:r>
        <w:lastRenderedPageBreak/>
        <w:t>2.3</w:t>
      </w:r>
    </w:p>
    <w:p w:rsidR="00E57EE3" w:rsidRDefault="007F4133">
      <w:pPr>
        <w:pStyle w:val="20"/>
        <w:framePr w:w="8688" w:h="9672" w:hRule="exact" w:wrap="none" w:vAnchor="page" w:hAnchor="page" w:x="1509" w:y="1062"/>
        <w:shd w:val="clear" w:color="auto" w:fill="auto"/>
        <w:spacing w:after="262" w:line="540" w:lineRule="exact"/>
      </w:pPr>
      <w:bookmarkStart w:id="7" w:name="bookmark7"/>
      <w:r>
        <w:t>Площадка</w:t>
      </w:r>
      <w:bookmarkEnd w:id="7"/>
    </w:p>
    <w:p w:rsidR="00E57EE3" w:rsidRDefault="007F4133">
      <w:pPr>
        <w:pStyle w:val="80"/>
        <w:framePr w:w="8688" w:h="9672" w:hRule="exact" w:wrap="none" w:vAnchor="page" w:hAnchor="page" w:x="1509" w:y="1062"/>
        <w:shd w:val="clear" w:color="auto" w:fill="auto"/>
        <w:spacing w:before="0" w:after="306" w:line="210" w:lineRule="exact"/>
      </w:pPr>
      <w:r>
        <w:rPr>
          <w:rStyle w:val="82pt"/>
        </w:rPr>
        <w:t>ДЛЯ ИГР ДЕТЕЙ ДО 3 ЛЕТ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 w:after="0"/>
        <w:ind w:firstLine="0"/>
      </w:pPr>
      <w:r>
        <w:t>Для игр детей до з лет необходимо предусмотреть отдельную площадку в зоне тихого отдыха. Рекомендуемый размер площадки — не менее 50 кв. м.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/>
        <w:ind w:firstLine="0"/>
      </w:pPr>
      <w:r>
        <w:t>По периметру устанавливается ограждение высотой 1,2 м с расстоянием между секциями не более 0,1 м.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/>
        <w:ind w:firstLine="0"/>
      </w:pPr>
      <w:r>
        <w:t>На детской площадке для детей до 3 лет устанавливаются МАФы: песочницы, качели балансиры, качалки на пружине, качели маятниковые «гнездо», специальное оборудование для лазания (не выше 0,8 м), игровые элементы, лавочки и урны. Рекомендуемые покрытия: полимерное покрытие, речной песок, древесная мульча.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/>
        <w:ind w:firstLine="0"/>
      </w:pPr>
      <w:r>
        <w:t>Рекомендуется создание искусственного рельефа, размещение развивающих объектов разных цветов и фактур. При установке оборудования необходимо соблюдать расстояния, рекомендуемые производителями.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/>
        <w:ind w:firstLine="0"/>
      </w:pPr>
      <w:r>
        <w:t>Площадки для детей до з лет могут быть размещены на расстоянии более ю м от окон жилых домов без дополнительных шумозащитных мероприятий.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/>
        <w:ind w:firstLine="0"/>
      </w:pPr>
      <w:r>
        <w:t>Места для отдыха взрослых, сопровождающих детей, располагаются в непосредственной близости к игровым элементам. На площадке предусматривается укрытия в виде навесов, освещение и озеленение.</w:t>
      </w:r>
    </w:p>
    <w:p w:rsidR="00E57EE3" w:rsidRDefault="007F4133">
      <w:pPr>
        <w:pStyle w:val="24"/>
        <w:framePr w:w="8688" w:h="9672" w:hRule="exact" w:wrap="none" w:vAnchor="page" w:hAnchor="page" w:x="1509" w:y="1062"/>
        <w:shd w:val="clear" w:color="auto" w:fill="auto"/>
        <w:spacing w:before="0" w:after="0"/>
        <w:ind w:firstLine="0"/>
      </w:pPr>
      <w:r>
        <w:t>! У входов на площадку устанавливаются информационные стенды с описанием правил поведения, инструкциями по использованию оборудования, телефонами экстренных служб.</w:t>
      </w:r>
    </w:p>
    <w:p w:rsidR="00E57EE3" w:rsidRDefault="007F4133">
      <w:pPr>
        <w:framePr w:wrap="none" w:vAnchor="page" w:hAnchor="page" w:x="1273" w:y="11334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"C:\\Users\\User\\Desktop\\media\\image12.jpeg"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2022год\\media\\image12.jpeg"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3" type="#_x0000_t75" style="width:399.75pt;height:264pt">
            <v:imagedata r:id="rId27" r:href="rId28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7"/>
        <w:framePr w:wrap="none" w:vAnchor="page" w:hAnchor="page" w:x="1509" w:y="16534"/>
        <w:shd w:val="clear" w:color="auto" w:fill="auto"/>
        <w:spacing w:line="220" w:lineRule="exact"/>
      </w:pPr>
      <w:r>
        <w:t>ю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8678" w:h="493" w:hRule="exact" w:wrap="none" w:vAnchor="page" w:hAnchor="page" w:x="1422" w:y="766"/>
        <w:shd w:val="clear" w:color="auto" w:fill="auto"/>
        <w:spacing w:line="460" w:lineRule="exact"/>
      </w:pPr>
      <w:r>
        <w:lastRenderedPageBreak/>
        <w:t>2.4</w:t>
      </w:r>
    </w:p>
    <w:p w:rsidR="00E57EE3" w:rsidRDefault="007F4133">
      <w:pPr>
        <w:pStyle w:val="20"/>
        <w:framePr w:w="8678" w:h="8563" w:hRule="exact" w:wrap="none" w:vAnchor="page" w:hAnchor="page" w:x="1422" w:y="1542"/>
        <w:shd w:val="clear" w:color="auto" w:fill="auto"/>
        <w:spacing w:after="202" w:line="540" w:lineRule="exact"/>
      </w:pPr>
      <w:bookmarkStart w:id="8" w:name="bookmark8"/>
      <w:r>
        <w:t>Площадка</w:t>
      </w:r>
      <w:bookmarkEnd w:id="8"/>
    </w:p>
    <w:p w:rsidR="00E57EE3" w:rsidRDefault="007F4133">
      <w:pPr>
        <w:pStyle w:val="80"/>
        <w:framePr w:w="8678" w:h="8563" w:hRule="exact" w:wrap="none" w:vAnchor="page" w:hAnchor="page" w:x="1422" w:y="1542"/>
        <w:shd w:val="clear" w:color="auto" w:fill="auto"/>
        <w:spacing w:before="0" w:after="380" w:line="210" w:lineRule="exact"/>
      </w:pPr>
      <w:r>
        <w:rPr>
          <w:rStyle w:val="82pt"/>
        </w:rPr>
        <w:t>ДЛЯ ИГР ДЕТЕЙ ОТ 3 ДО 7 ЛЕТ</w:t>
      </w:r>
    </w:p>
    <w:p w:rsidR="00E57EE3" w:rsidRDefault="007F4133">
      <w:pPr>
        <w:pStyle w:val="24"/>
        <w:framePr w:w="8678" w:h="8563" w:hRule="exact" w:wrap="none" w:vAnchor="page" w:hAnchor="page" w:x="1422" w:y="1542"/>
        <w:shd w:val="clear" w:color="auto" w:fill="auto"/>
        <w:spacing w:before="0" w:after="8" w:line="220" w:lineRule="exact"/>
        <w:ind w:firstLine="0"/>
      </w:pPr>
      <w:r>
        <w:t>Рекомендуемый размер площадок для игр детей от з до 7 лет —</w:t>
      </w:r>
    </w:p>
    <w:p w:rsidR="00E57EE3" w:rsidRDefault="007F4133">
      <w:pPr>
        <w:pStyle w:val="24"/>
        <w:framePr w:w="8678" w:h="8563" w:hRule="exact" w:wrap="none" w:vAnchor="page" w:hAnchor="page" w:x="1422" w:y="1542"/>
        <w:shd w:val="clear" w:color="auto" w:fill="auto"/>
        <w:spacing w:before="0" w:after="120"/>
        <w:ind w:firstLine="0"/>
      </w:pPr>
      <w:r>
        <w:t>70-150 кв.м. На детской площадке для детей от з до 7 лет должны быть следующие МАФ: песочницы, качели балансиры, качалки на пружине, качели маятниковые, детские игровые комплексы, карусель, лавочки и урны. Рекомендуемые покрытия: полимерное покрытие, речной песок, древесная мульча.</w:t>
      </w:r>
    </w:p>
    <w:p w:rsidR="00E57EE3" w:rsidRDefault="007F4133">
      <w:pPr>
        <w:pStyle w:val="24"/>
        <w:framePr w:w="8678" w:h="8563" w:hRule="exact" w:wrap="none" w:vAnchor="page" w:hAnchor="page" w:x="1422" w:y="1542"/>
        <w:shd w:val="clear" w:color="auto" w:fill="auto"/>
        <w:spacing w:before="0" w:after="120"/>
        <w:ind w:firstLine="0"/>
      </w:pPr>
      <w:r>
        <w:t>Дети от з до 7 лет активно пользуются самокатами, велосипедами и роликами, поэтому в границах площадок для игр детей указанного возраста целесообразно предусмотреть велопешеходные дорожки (шириной 0,9 м). Материал дорожек: тротуарная плитка, асфальтобетонное или полимерное покрытие.</w:t>
      </w:r>
    </w:p>
    <w:p w:rsidR="00E57EE3" w:rsidRDefault="007F4133">
      <w:pPr>
        <w:pStyle w:val="24"/>
        <w:framePr w:w="8678" w:h="8563" w:hRule="exact" w:wrap="none" w:vAnchor="page" w:hAnchor="page" w:x="1422" w:y="1542"/>
        <w:shd w:val="clear" w:color="auto" w:fill="auto"/>
        <w:spacing w:before="0" w:after="120"/>
        <w:ind w:firstLine="0"/>
      </w:pPr>
      <w:r>
        <w:t>На площадках размещаются тематические игровые комплексы с физкультурными и развивающими элементами. Приветствуется устройство искусственного рельефа. При размещении оборудования необходимо соблюдать дистанцию между ними, рекомендованную производителем. Площадки, допускается располагать на расстоянии более 20 м от окон жилых домов без дополнительных шумозащитных мероприятий.</w:t>
      </w:r>
    </w:p>
    <w:p w:rsidR="00E57EE3" w:rsidRDefault="007F4133">
      <w:pPr>
        <w:pStyle w:val="24"/>
        <w:framePr w:w="8678" w:h="8563" w:hRule="exact" w:wrap="none" w:vAnchor="page" w:hAnchor="page" w:x="1422" w:y="1542"/>
        <w:shd w:val="clear" w:color="auto" w:fill="auto"/>
        <w:spacing w:before="0" w:after="0"/>
        <w:ind w:firstLine="0"/>
      </w:pPr>
      <w:r>
        <w:t>Место отдыха взрослых, сопровождающих детей, должно примыкать к детской площадке, обеспечивая её просматриваемость. На площадке для игр детей от з до 7 лет размещают навесы для защиты от ветра и прямых солнечных лучей, освещение и озеленение.</w:t>
      </w:r>
    </w:p>
    <w:p w:rsidR="00E57EE3" w:rsidRDefault="007F4133">
      <w:pPr>
        <w:pStyle w:val="a7"/>
        <w:framePr w:w="8678" w:h="653" w:hRule="exact" w:wrap="none" w:vAnchor="page" w:hAnchor="page" w:x="1422" w:y="10306"/>
        <w:shd w:val="clear" w:color="auto" w:fill="auto"/>
        <w:spacing w:line="312" w:lineRule="exact"/>
        <w:ind w:right="440"/>
      </w:pPr>
      <w:r>
        <w:t>! У входов на площадку устанавливается информационный стенд с описанием правил поведения, инструкциями по использованию спортивного</w:t>
      </w:r>
    </w:p>
    <w:p w:rsidR="00E57EE3" w:rsidRDefault="007F4133">
      <w:pPr>
        <w:framePr w:wrap="none" w:vAnchor="page" w:hAnchor="page" w:x="1408" w:y="10998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"C:\\Users\\User\\Desktop\\media\\image13.jpeg"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2022год\\media\\image13.jpeg"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4" type="#_x0000_t75" style="width:393.75pt;height:276.75pt">
            <v:imagedata r:id="rId29" r:href="rId30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70"/>
        <w:framePr w:w="240" w:h="2842" w:hRule="exact" w:wrap="none" w:vAnchor="page" w:hAnchor="page" w:x="11637" w:y="4432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ДЕТСКИЕ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E57EE3">
      <w:pPr>
        <w:rPr>
          <w:sz w:val="2"/>
          <w:szCs w:val="2"/>
        </w:rPr>
      </w:pPr>
    </w:p>
    <w:p w:rsidR="00E57EE3" w:rsidRPr="007F4133" w:rsidRDefault="007F4133">
      <w:pPr>
        <w:rPr>
          <w:rFonts w:asciiTheme="minorHAnsi" w:hAnsiTheme="minorHAnsi"/>
          <w:sz w:val="2"/>
          <w:szCs w:val="2"/>
        </w:rPr>
        <w:sectPr w:rsidR="00E57EE3" w:rsidRPr="007F413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Theme="minorHAnsi" w:hAnsiTheme="minorHAnsi"/>
          <w:sz w:val="2"/>
          <w:szCs w:val="2"/>
        </w:rPr>
        <w:t>в</w:t>
      </w:r>
      <w:r>
        <w:rPr>
          <w:rFonts w:asciiTheme="minorHAnsi" w:hAnsiTheme="minorHAnsi"/>
          <w:noProof/>
          <w:sz w:val="2"/>
          <w:szCs w:val="2"/>
          <w:lang w:bidi="ar-SA"/>
        </w:rPr>
        <w:drawing>
          <wp:inline distT="0" distB="0" distL="0" distR="0">
            <wp:extent cx="7610475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119" style="position:absolute;margin-left:576.25pt;margin-top:148.8pt;width:36pt;height:287.05pt;z-index:-251658745;mso-position-horizontal-relative:page;mso-position-vertical-relative:page" fillcolor="#4da767" stroked="f">
            <w10:wrap anchorx="page" anchory="page"/>
          </v:rect>
        </w:pict>
      </w:r>
    </w:p>
    <w:p w:rsidR="00E57EE3" w:rsidRDefault="007F4133">
      <w:pPr>
        <w:pStyle w:val="101"/>
        <w:framePr w:w="11818" w:h="1718" w:hRule="exact" w:wrap="none" w:vAnchor="page" w:hAnchor="page" w:x="448" w:y="870"/>
        <w:shd w:val="clear" w:color="auto" w:fill="auto"/>
        <w:spacing w:after="0" w:line="360" w:lineRule="exact"/>
        <w:ind w:left="1020"/>
      </w:pPr>
      <w:r>
        <w:t>3.1</w:t>
      </w:r>
    </w:p>
    <w:p w:rsidR="00E57EE3" w:rsidRDefault="007F4133">
      <w:pPr>
        <w:pStyle w:val="20"/>
        <w:framePr w:w="11818" w:h="1718" w:hRule="exact" w:wrap="none" w:vAnchor="page" w:hAnchor="page" w:x="448" w:y="870"/>
        <w:shd w:val="clear" w:color="auto" w:fill="auto"/>
        <w:spacing w:line="600" w:lineRule="exact"/>
        <w:ind w:left="1020" w:right="5120"/>
      </w:pPr>
      <w:bookmarkStart w:id="9" w:name="bookmark9"/>
      <w:r>
        <w:t>Комбинированная спортивная площадка</w:t>
      </w:r>
      <w:bookmarkEnd w:id="9"/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120"/>
        <w:ind w:left="1020" w:right="2240" w:firstLine="0"/>
      </w:pPr>
      <w:r>
        <w:t>На больших дворовых территориях возможно объединение площадок для</w:t>
      </w:r>
      <w:r>
        <w:br/>
        <w:t>разных спортивных игр в одну комбинированную площадку. Зимой она</w:t>
      </w:r>
      <w:r>
        <w:br/>
        <w:t>может использоваться в качестве катка.</w:t>
      </w:r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194"/>
        <w:ind w:left="1020" w:right="2240" w:firstLine="0"/>
      </w:pPr>
      <w:r>
        <w:t xml:space="preserve">Размер площадок: </w:t>
      </w:r>
      <w:r w:rsidRPr="007F4133">
        <w:rPr>
          <w:lang w:eastAsia="en-US" w:bidi="en-US"/>
        </w:rPr>
        <w:t>30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>60, 20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40 </w:t>
      </w:r>
      <w:r>
        <w:t xml:space="preserve">или </w:t>
      </w:r>
      <w:r w:rsidRPr="007F4133">
        <w:rPr>
          <w:lang w:eastAsia="en-US" w:bidi="en-US"/>
        </w:rPr>
        <w:t>15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30 </w:t>
      </w:r>
      <w:r>
        <w:t>м. Размещаются они с восточной</w:t>
      </w:r>
      <w:r>
        <w:br/>
        <w:t>стороны зданий, чтобы не более трети отдельных спортивных площадок</w:t>
      </w:r>
      <w:r>
        <w:br/>
        <w:t>внутри комбинированной имело широтную ориентацию. Данные площадки,</w:t>
      </w:r>
      <w:r>
        <w:br/>
        <w:t>допускается располагать на расстоянии 30-40 м от окон жилых домов без</w:t>
      </w:r>
      <w:r>
        <w:br/>
        <w:t>дополнительных шумозащитных мероприятий.</w:t>
      </w:r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4" w:line="220" w:lineRule="exact"/>
        <w:ind w:left="1020" w:firstLine="0"/>
      </w:pPr>
      <w:r>
        <w:t>Ограждение комбинированных спортивных площадок имеет высоту</w:t>
      </w:r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120"/>
        <w:ind w:left="1020" w:right="2240" w:firstLine="0"/>
      </w:pPr>
      <w:r>
        <w:t>до з м. Выполняется оно из металлической сетки. Для ограждения хоккейных коробок используют износостойкий и безопасный материал: пластик, стеклопластик или деревянную шпунтованную доску. Высота такого ограждения — 1,2 м.</w:t>
      </w:r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0"/>
        <w:ind w:left="1020" w:right="2240" w:firstLine="0"/>
      </w:pPr>
      <w:r>
        <w:t>Материал покрытия комбинированных площадок должен быть шумопоглощающим, безопасным при падениях и с высокой морозостойкостью.</w:t>
      </w:r>
    </w:p>
    <w:p w:rsidR="00E57EE3" w:rsidRDefault="007F4133">
      <w:pPr>
        <w:pStyle w:val="24"/>
        <w:framePr w:w="11818" w:h="6288" w:hRule="exact" w:wrap="none" w:vAnchor="page" w:hAnchor="page" w:x="448" w:y="2905"/>
        <w:shd w:val="clear" w:color="auto" w:fill="auto"/>
        <w:spacing w:before="0" w:after="0"/>
        <w:ind w:left="1020" w:right="2240" w:firstLine="0"/>
      </w:pPr>
      <w:r>
        <w:t>На входах комбинированных площадок обустраивают порог не ниже 0,15 м. Это облегчает заливку катка в зимнее время. Для доступа МГН следует предусмотреть съемный инвентарный пандус.</w:t>
      </w:r>
    </w:p>
    <w:p w:rsidR="00E57EE3" w:rsidRDefault="007F4133">
      <w:pPr>
        <w:pStyle w:val="24"/>
        <w:framePr w:w="11818" w:h="672" w:hRule="exact" w:wrap="none" w:vAnchor="page" w:hAnchor="page" w:x="448" w:y="9341"/>
        <w:shd w:val="clear" w:color="auto" w:fill="auto"/>
        <w:spacing w:before="0" w:after="0" w:line="307" w:lineRule="exact"/>
        <w:ind w:left="1020" w:right="2240" w:firstLine="0"/>
      </w:pPr>
      <w:r>
        <w:t>! Вблизи входов устанавливается информационный стенд с правилами поведения на площадке и телефонами экстренных служб.</w:t>
      </w:r>
    </w:p>
    <w:p w:rsidR="00E57EE3" w:rsidRDefault="007F4133">
      <w:pPr>
        <w:framePr w:wrap="none" w:vAnchor="page" w:hAnchor="page" w:x="1158" w:y="10124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"C:\\Users\\User\\Desktop\\media\\image15.jpeg"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2022год\\media\\image15.jpeg"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5" type="#_x0000_t75" style="width:497.25pt;height:326.25pt">
            <v:imagedata r:id="rId32" r:href="rId33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70"/>
        <w:framePr w:w="238" w:h="3461" w:hRule="exact" w:wrap="none" w:vAnchor="page" w:hAnchor="page" w:x="11629" w:y="4120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СПОРТИВНЫЕ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01"/>
        <w:framePr w:w="8486" w:h="8534" w:hRule="exact" w:wrap="none" w:vAnchor="page" w:hAnchor="page" w:x="1590" w:y="860"/>
        <w:shd w:val="clear" w:color="auto" w:fill="auto"/>
        <w:spacing w:after="223" w:line="360" w:lineRule="exact"/>
      </w:pPr>
      <w:r>
        <w:lastRenderedPageBreak/>
        <w:t>3-2</w:t>
      </w:r>
    </w:p>
    <w:p w:rsidR="00E57EE3" w:rsidRDefault="007F4133">
      <w:pPr>
        <w:pStyle w:val="20"/>
        <w:framePr w:w="8486" w:h="8534" w:hRule="exact" w:wrap="none" w:vAnchor="page" w:hAnchor="page" w:x="1590" w:y="860"/>
        <w:shd w:val="clear" w:color="auto" w:fill="auto"/>
        <w:spacing w:after="194" w:line="540" w:lineRule="exact"/>
      </w:pPr>
      <w:bookmarkStart w:id="10" w:name="bookmark10"/>
      <w:r>
        <w:t>Футбольное поле</w:t>
      </w:r>
      <w:bookmarkEnd w:id="10"/>
    </w:p>
    <w:p w:rsidR="00E57EE3" w:rsidRDefault="007F4133">
      <w:pPr>
        <w:pStyle w:val="111"/>
        <w:framePr w:w="8486" w:h="8534" w:hRule="exact" w:wrap="none" w:vAnchor="page" w:hAnchor="page" w:x="1590" w:y="860"/>
        <w:shd w:val="clear" w:color="auto" w:fill="auto"/>
        <w:spacing w:before="0" w:after="310" w:line="190" w:lineRule="exact"/>
      </w:pPr>
      <w:r>
        <w:t>(МИНИ ФУТБОЛ)</w:t>
      </w:r>
    </w:p>
    <w:p w:rsidR="00E57EE3" w:rsidRDefault="007F4133">
      <w:pPr>
        <w:pStyle w:val="24"/>
        <w:framePr w:w="8486" w:h="8534" w:hRule="exact" w:wrap="none" w:vAnchor="page" w:hAnchor="page" w:x="1590" w:y="860"/>
        <w:shd w:val="clear" w:color="auto" w:fill="auto"/>
        <w:spacing w:before="0"/>
        <w:ind w:firstLine="0"/>
      </w:pPr>
      <w:r>
        <w:t xml:space="preserve">Размер стандартной площадки — </w:t>
      </w:r>
      <w:r w:rsidRPr="007F4133">
        <w:rPr>
          <w:lang w:eastAsia="en-US" w:bidi="en-US"/>
        </w:rPr>
        <w:t>40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20 </w:t>
      </w:r>
      <w:r>
        <w:t xml:space="preserve">м, уменьшенной — </w:t>
      </w:r>
      <w:r w:rsidRPr="007F4133">
        <w:rPr>
          <w:lang w:eastAsia="en-US" w:bidi="en-US"/>
        </w:rPr>
        <w:t>30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18 </w:t>
      </w:r>
      <w:r>
        <w:t>м. Основание площадки выполняют из искусственного покрытия. Устанавливают сетчатое ограждение высотой 3-4 м, а в местах примыкания спортивных площадок друг к другу — высотой не менее 1,2 м. Ворота сертифицированные минифутбольные или гандбольные с креплением от переворачивания. Зоны безопасности площадки: по длине — 2 м, по ширине — 1 м.</w:t>
      </w:r>
    </w:p>
    <w:p w:rsidR="00E57EE3" w:rsidRDefault="007F4133">
      <w:pPr>
        <w:pStyle w:val="24"/>
        <w:framePr w:w="8486" w:h="8534" w:hRule="exact" w:wrap="none" w:vAnchor="page" w:hAnchor="page" w:x="1590" w:y="860"/>
        <w:shd w:val="clear" w:color="auto" w:fill="auto"/>
        <w:spacing w:before="0"/>
        <w:ind w:firstLine="0"/>
      </w:pPr>
      <w:r>
        <w:t>В районах многоэтажной застройки игровые площадки рекомендуется размещать с восточной стороны зданий. При таком размещении площадок солнце не будет мешать игре ни в вечернее, ни в дневное время. Поля для спортивных игр с воротами следует ориентировать продольными осями в направлении север — юг. Допускается отклонение в любую сторону, не превышающее 20°.</w:t>
      </w:r>
    </w:p>
    <w:p w:rsidR="00E57EE3" w:rsidRDefault="007F4133">
      <w:pPr>
        <w:pStyle w:val="24"/>
        <w:framePr w:w="8486" w:h="8534" w:hRule="exact" w:wrap="none" w:vAnchor="page" w:hAnchor="page" w:x="1590" w:y="860"/>
        <w:shd w:val="clear" w:color="auto" w:fill="auto"/>
        <w:spacing w:before="0"/>
        <w:ind w:firstLine="0"/>
      </w:pPr>
      <w:r>
        <w:t>Минимальное расстояние от окон жилых и общественных зданий до площадки для занятий футболом — 30-40 м.</w:t>
      </w:r>
    </w:p>
    <w:p w:rsidR="00E57EE3" w:rsidRDefault="007F4133">
      <w:pPr>
        <w:pStyle w:val="24"/>
        <w:framePr w:w="8486" w:h="8534" w:hRule="exact" w:wrap="none" w:vAnchor="page" w:hAnchor="page" w:x="1590" w:y="860"/>
        <w:shd w:val="clear" w:color="auto" w:fill="auto"/>
        <w:spacing w:before="0"/>
        <w:ind w:firstLine="0"/>
      </w:pPr>
      <w:r>
        <w:t>! Вблизи входов устанавливается информационный стенд с правилами поведения на площадке, телефонами экстренных служб.</w:t>
      </w:r>
    </w:p>
    <w:p w:rsidR="00E57EE3" w:rsidRDefault="007F4133">
      <w:pPr>
        <w:pStyle w:val="24"/>
        <w:framePr w:w="8486" w:h="8534" w:hRule="exact" w:wrap="none" w:vAnchor="page" w:hAnchor="page" w:x="1590" w:y="860"/>
        <w:shd w:val="clear" w:color="auto" w:fill="auto"/>
        <w:spacing w:before="0" w:after="0"/>
        <w:ind w:firstLine="0"/>
      </w:pPr>
      <w:r>
        <w:t>Освещение площадки обустраивается в соответствии с п. раздела «Освещение».</w:t>
      </w:r>
    </w:p>
    <w:p w:rsidR="00E57EE3" w:rsidRDefault="007F4133">
      <w:pPr>
        <w:pStyle w:val="a5"/>
        <w:framePr w:wrap="none" w:vAnchor="page" w:hAnchor="page" w:x="1590" w:y="16368"/>
        <w:shd w:val="clear" w:color="auto" w:fill="auto"/>
        <w:spacing w:line="170" w:lineRule="exact"/>
      </w:pPr>
      <w:r>
        <w:t>14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8525" w:h="494" w:hRule="exact" w:wrap="none" w:vAnchor="page" w:hAnchor="page" w:x="1427" w:y="842"/>
        <w:shd w:val="clear" w:color="auto" w:fill="auto"/>
        <w:spacing w:line="460" w:lineRule="exact"/>
      </w:pPr>
      <w:r>
        <w:lastRenderedPageBreak/>
        <w:t>3-3</w:t>
      </w:r>
    </w:p>
    <w:p w:rsidR="00E57EE3" w:rsidRDefault="007F4133">
      <w:pPr>
        <w:pStyle w:val="20"/>
        <w:framePr w:w="8525" w:h="6407" w:hRule="exact" w:wrap="none" w:vAnchor="page" w:hAnchor="page" w:x="1427" w:y="1537"/>
        <w:shd w:val="clear" w:color="auto" w:fill="auto"/>
        <w:spacing w:after="238" w:line="540" w:lineRule="exact"/>
      </w:pPr>
      <w:bookmarkStart w:id="11" w:name="bookmark11"/>
      <w:r>
        <w:t>Баскетбольная площадка</w:t>
      </w:r>
      <w:bookmarkEnd w:id="11"/>
    </w:p>
    <w:p w:rsidR="00E57EE3" w:rsidRDefault="007F4133">
      <w:pPr>
        <w:pStyle w:val="80"/>
        <w:framePr w:w="8525" w:h="6407" w:hRule="exact" w:wrap="none" w:vAnchor="page" w:hAnchor="page" w:x="1427" w:y="1537"/>
        <w:shd w:val="clear" w:color="auto" w:fill="auto"/>
        <w:spacing w:before="0" w:after="306" w:line="210" w:lineRule="exact"/>
      </w:pPr>
      <w:r>
        <w:rPr>
          <w:rStyle w:val="82pt"/>
        </w:rPr>
        <w:t>(СТРИТБОЛ)</w:t>
      </w:r>
    </w:p>
    <w:p w:rsidR="00E57EE3" w:rsidRDefault="007F4133">
      <w:pPr>
        <w:pStyle w:val="24"/>
        <w:framePr w:w="8525" w:h="6407" w:hRule="exact" w:wrap="none" w:vAnchor="page" w:hAnchor="page" w:x="1427" w:y="1537"/>
        <w:shd w:val="clear" w:color="auto" w:fill="auto"/>
        <w:spacing w:before="0"/>
        <w:ind w:firstLine="0"/>
      </w:pPr>
      <w:r>
        <w:t xml:space="preserve">Размер стандартной баскетбольной площадки — </w:t>
      </w:r>
      <w:r w:rsidRPr="007F4133">
        <w:rPr>
          <w:lang w:eastAsia="en-US" w:bidi="en-US"/>
        </w:rPr>
        <w:t>26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14 </w:t>
      </w:r>
      <w:r>
        <w:t xml:space="preserve">м, уменьшенной — </w:t>
      </w:r>
      <w:r w:rsidRPr="007F4133">
        <w:rPr>
          <w:lang w:eastAsia="en-US" w:bidi="en-US"/>
        </w:rPr>
        <w:t>18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12 </w:t>
      </w:r>
      <w:r>
        <w:t xml:space="preserve">м. Размер площадки для игры в стритбол — </w:t>
      </w:r>
      <w:r w:rsidRPr="007F4133">
        <w:rPr>
          <w:lang w:eastAsia="en-US" w:bidi="en-US"/>
        </w:rPr>
        <w:t>15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14 </w:t>
      </w:r>
      <w:r>
        <w:t>м. Тип основания площадки: искусственное покрытие. Устанавливает сетчатое ограждение высотой 3-4 м, в местах примыкания спортивных площадок друг к другу - высотой не менее 1,2 м. Зоны безопасности площадки: длина — 2 м, ширина — 2 м. Стойки баскетбольных щитов могут иметь любое конструктивное решение, обеспечивающее жесткость, прочность и безопасность конструкций. Баскетбольные щиты должны прочно прикрепляют к стойкам.</w:t>
      </w:r>
    </w:p>
    <w:p w:rsidR="00E57EE3" w:rsidRDefault="007F4133">
      <w:pPr>
        <w:pStyle w:val="24"/>
        <w:framePr w:w="8525" w:h="6407" w:hRule="exact" w:wrap="none" w:vAnchor="page" w:hAnchor="page" w:x="1427" w:y="1537"/>
        <w:shd w:val="clear" w:color="auto" w:fill="auto"/>
        <w:spacing w:before="0"/>
        <w:ind w:firstLine="0"/>
      </w:pPr>
      <w:r>
        <w:t>Площадки для занятий баскетболом или стриболом размещают на расстоянии не менее 20-30 метров от окон жилых и общественных зданий.</w:t>
      </w:r>
    </w:p>
    <w:p w:rsidR="00E57EE3" w:rsidRDefault="007F4133">
      <w:pPr>
        <w:pStyle w:val="24"/>
        <w:framePr w:w="8525" w:h="6407" w:hRule="exact" w:wrap="none" w:vAnchor="page" w:hAnchor="page" w:x="1427" w:y="1537"/>
        <w:shd w:val="clear" w:color="auto" w:fill="auto"/>
        <w:spacing w:before="0"/>
        <w:ind w:firstLine="0"/>
      </w:pPr>
      <w:r>
        <w:t>! Вблизи входов устанавливается информационный стенд с правилами поведения на площадке и телефонами экстренных служб.</w:t>
      </w:r>
    </w:p>
    <w:p w:rsidR="00E57EE3" w:rsidRDefault="007F4133">
      <w:pPr>
        <w:pStyle w:val="24"/>
        <w:framePr w:w="8525" w:h="6407" w:hRule="exact" w:wrap="none" w:vAnchor="page" w:hAnchor="page" w:x="1427" w:y="1537"/>
        <w:shd w:val="clear" w:color="auto" w:fill="auto"/>
        <w:spacing w:before="0" w:after="0"/>
        <w:ind w:firstLine="0"/>
      </w:pPr>
      <w:r>
        <w:t>Освещение площадки обустраивается в соответствии с п. раздела «Освещение».</w:t>
      </w:r>
    </w:p>
    <w:p w:rsidR="00E57EE3" w:rsidRDefault="007F4133">
      <w:pPr>
        <w:pStyle w:val="a5"/>
        <w:framePr w:wrap="none" w:vAnchor="page" w:hAnchor="page" w:x="10907" w:y="16373"/>
        <w:shd w:val="clear" w:color="auto" w:fill="auto"/>
        <w:spacing w:line="170" w:lineRule="exact"/>
      </w:pPr>
      <w:r>
        <w:t>15</w:t>
      </w:r>
    </w:p>
    <w:p w:rsidR="00E57EE3" w:rsidRDefault="007F4133">
      <w:pPr>
        <w:pStyle w:val="70"/>
        <w:framePr w:w="240" w:h="3461" w:hRule="exact" w:wrap="none" w:vAnchor="page" w:hAnchor="page" w:x="11637" w:y="4120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СПОРТИВНЫЕ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6274" w:h="495" w:hRule="exact" w:wrap="none" w:vAnchor="page" w:hAnchor="page" w:x="1609" w:y="841"/>
        <w:shd w:val="clear" w:color="auto" w:fill="auto"/>
        <w:spacing w:line="460" w:lineRule="exact"/>
      </w:pPr>
      <w:r>
        <w:lastRenderedPageBreak/>
        <w:t>3-4</w:t>
      </w:r>
    </w:p>
    <w:p w:rsidR="00E57EE3" w:rsidRDefault="007F4133">
      <w:pPr>
        <w:pStyle w:val="20"/>
        <w:framePr w:w="8645" w:h="564" w:hRule="exact" w:wrap="none" w:vAnchor="page" w:hAnchor="page" w:x="1585" w:y="1514"/>
        <w:shd w:val="clear" w:color="auto" w:fill="auto"/>
        <w:spacing w:line="540" w:lineRule="exact"/>
      </w:pPr>
      <w:bookmarkStart w:id="12" w:name="bookmark12"/>
      <w:r>
        <w:t>Волейбольная площадка</w:t>
      </w:r>
      <w:bookmarkEnd w:id="12"/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0" w:line="220" w:lineRule="exact"/>
        <w:ind w:firstLine="0"/>
      </w:pPr>
      <w:r>
        <w:t xml:space="preserve">Размер стандартной площадки — </w:t>
      </w:r>
      <w:r w:rsidRPr="007F4133">
        <w:rPr>
          <w:lang w:eastAsia="en-US" w:bidi="en-US"/>
        </w:rPr>
        <w:t>18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9 </w:t>
      </w:r>
      <w:r>
        <w:t xml:space="preserve">м, уменьшенной — </w:t>
      </w:r>
      <w:r w:rsidRPr="007F4133">
        <w:rPr>
          <w:rStyle w:val="2Verdana"/>
          <w:lang w:eastAsia="en-US" w:bidi="en-US"/>
        </w:rPr>
        <w:t>15</w:t>
      </w:r>
      <w:r>
        <w:rPr>
          <w:lang w:val="en-US" w:eastAsia="en-US" w:bidi="en-US"/>
        </w:rPr>
        <w:t>x</w:t>
      </w:r>
      <w:r w:rsidRPr="007F4133">
        <w:rPr>
          <w:rStyle w:val="2Verdana"/>
          <w:lang w:eastAsia="en-US" w:bidi="en-US"/>
        </w:rPr>
        <w:t>7,5</w:t>
      </w:r>
      <w:r w:rsidRPr="007F4133">
        <w:rPr>
          <w:lang w:eastAsia="en-US" w:bidi="en-US"/>
        </w:rPr>
        <w:t xml:space="preserve"> </w:t>
      </w:r>
      <w:r>
        <w:t>м. Тип</w:t>
      </w:r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120"/>
        <w:ind w:firstLine="0"/>
      </w:pPr>
      <w:r>
        <w:t>основания площадки: искусственное покрытие. Устанавливается сетчатое ограждение высотой 3-4 м, в местах примыкания спортивных площадок друг к другу - высотой не менее 1,2 м. Зоны безопасности площадки: длина — 2,5 м, ширина — 2,5 м.</w:t>
      </w:r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120"/>
        <w:ind w:firstLine="0"/>
      </w:pPr>
      <w:r>
        <w:t>Площадку оснащают сеткой длиной 9,5 м и шириной 1 м, натянутой на тросе между двумя стойками. В зависимости от возраста и пола играющих верхний край сетки устанавливается на разной высоте от поверхности поля для игры: минимально — 2,1 м, максимально — 2,43 м. Стойки должны быть круглого сечения, изготовленными из любого прочного и жесткого материала. Они могут быть стационарными или съемными. Конструкция стоек должна обеспечивать возможность установки сетки на любую из необходимых высот.</w:t>
      </w:r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120"/>
        <w:ind w:firstLine="0"/>
      </w:pPr>
      <w:r>
        <w:t>Площадки для занятий волейболом устанавливают на расстоянии не менее 20-30 метров от окон жилых и общественных зданий.</w:t>
      </w:r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120"/>
        <w:ind w:firstLine="0"/>
      </w:pPr>
      <w:r>
        <w:t>! Вблизи входов устанавливается информационный стенд с правилами поведения на площадке, телефонами экстренных служб.</w:t>
      </w:r>
    </w:p>
    <w:p w:rsidR="00E57EE3" w:rsidRDefault="007F4133">
      <w:pPr>
        <w:pStyle w:val="24"/>
        <w:framePr w:w="8645" w:h="6724" w:hRule="exact" w:wrap="none" w:vAnchor="page" w:hAnchor="page" w:x="1585" w:y="2478"/>
        <w:shd w:val="clear" w:color="auto" w:fill="auto"/>
        <w:spacing w:before="0" w:after="0"/>
        <w:ind w:firstLine="0"/>
      </w:pPr>
      <w:r>
        <w:t>Освещение площадки обустраивается в соответствии с п. раздела «Освещение».</w:t>
      </w:r>
    </w:p>
    <w:p w:rsidR="00E57EE3" w:rsidRDefault="007F4133">
      <w:pPr>
        <w:pStyle w:val="a5"/>
        <w:framePr w:wrap="none" w:vAnchor="page" w:hAnchor="page" w:x="1590" w:y="16373"/>
        <w:shd w:val="clear" w:color="auto" w:fill="auto"/>
        <w:spacing w:line="170" w:lineRule="exact"/>
      </w:pPr>
      <w:r>
        <w:t>16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6062" w:h="489" w:hRule="exact" w:wrap="none" w:vAnchor="page" w:hAnchor="page" w:x="1534" w:y="838"/>
        <w:shd w:val="clear" w:color="auto" w:fill="auto"/>
        <w:spacing w:line="460" w:lineRule="exact"/>
      </w:pPr>
      <w:r>
        <w:lastRenderedPageBreak/>
        <w:t>3-5</w:t>
      </w:r>
    </w:p>
    <w:p w:rsidR="00E57EE3" w:rsidRDefault="007F4133">
      <w:pPr>
        <w:pStyle w:val="20"/>
        <w:framePr w:w="8626" w:h="571" w:hRule="exact" w:wrap="none" w:vAnchor="page" w:hAnchor="page" w:x="1510" w:y="1513"/>
        <w:shd w:val="clear" w:color="auto" w:fill="auto"/>
        <w:spacing w:line="540" w:lineRule="exact"/>
      </w:pPr>
      <w:bookmarkStart w:id="13" w:name="bookmark13"/>
      <w:r>
        <w:t>Площадка для воркаута</w:t>
      </w:r>
      <w:bookmarkEnd w:id="13"/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20" w:line="220" w:lineRule="exact"/>
        <w:ind w:firstLine="0"/>
      </w:pPr>
      <w:r>
        <w:t>Рекомендуемый размер площадки для воркаута — от 15 до 200 кв. м.,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179" w:line="220" w:lineRule="exact"/>
        <w:ind w:firstLine="0"/>
      </w:pPr>
      <w:r>
        <w:t>в зависимости от количества доступного пространства.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120"/>
        <w:ind w:firstLine="0"/>
      </w:pPr>
      <w:r>
        <w:t>На площадке размещаются физкультурно-оздоровительные и спортивные устройства и/или их комплексы. Оборудование предназначается для всех возрастных групп, а также людей с ограниченными возможностями.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120"/>
        <w:ind w:firstLine="0"/>
      </w:pPr>
      <w:r>
        <w:t>При размещении спортивного оборудования учитывается расстояние между отдельными объектами, указанное производителем. В этих пределах не должны размещаться другие элементы благоустройства, такие как урны, скамейки, бортовые камни и твердые виды покрытия, а также озеленение в виде кустарников или деревьев.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120"/>
        <w:ind w:firstLine="0"/>
      </w:pPr>
      <w:r>
        <w:t>Площадки для воркаута могут располагаться на расстоянии ю м от окон жилых домов без дополнительных шумозащитных мероприятий.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120"/>
        <w:ind w:firstLine="0"/>
      </w:pPr>
      <w:r>
        <w:t>! На площадке устанавливают информационный стенд с описанием правил поведения, инструкциями по использованию спортивного оборудования и телефонами экстренных служб.</w:t>
      </w:r>
    </w:p>
    <w:p w:rsidR="00E57EE3" w:rsidRDefault="007F4133">
      <w:pPr>
        <w:pStyle w:val="24"/>
        <w:framePr w:w="8626" w:h="6297" w:hRule="exact" w:wrap="none" w:vAnchor="page" w:hAnchor="page" w:x="1510" w:y="2478"/>
        <w:shd w:val="clear" w:color="auto" w:fill="auto"/>
        <w:spacing w:before="0" w:after="0"/>
        <w:ind w:firstLine="0"/>
      </w:pPr>
      <w:r>
        <w:t>Освещение площадки обустраивается в соответствии с п. раздела «Освещение».</w:t>
      </w:r>
    </w:p>
    <w:p w:rsidR="00E57EE3" w:rsidRDefault="007F4133">
      <w:pPr>
        <w:framePr w:wrap="none" w:vAnchor="page" w:hAnchor="page" w:x="1164" w:y="994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"C:\\Users\\User\\Desktop\\media\\image16.jpeg"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2022год\\media\\image16.jpeg"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36" type="#_x0000_t75" style="width:501.75pt;height:323.25pt">
            <v:imagedata r:id="rId34" r:href="rId35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0985" w:y="16373"/>
        <w:shd w:val="clear" w:color="auto" w:fill="auto"/>
        <w:spacing w:line="170" w:lineRule="exact"/>
      </w:pPr>
      <w:r>
        <w:t>17</w:t>
      </w:r>
    </w:p>
    <w:p w:rsidR="00E57EE3" w:rsidRDefault="007F4133">
      <w:pPr>
        <w:pStyle w:val="70"/>
        <w:framePr w:w="240" w:h="3461" w:hRule="exact" w:wrap="none" w:vAnchor="page" w:hAnchor="page" w:x="11724" w:y="4120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СПОРТИВНЫЕ ПЛОЩАДКИ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30"/>
        <w:framePr w:w="8650" w:h="474" w:hRule="exact" w:wrap="none" w:vAnchor="page" w:hAnchor="page" w:x="1498" w:y="791"/>
        <w:shd w:val="clear" w:color="auto" w:fill="auto"/>
        <w:spacing w:line="440" w:lineRule="exact"/>
      </w:pPr>
      <w:r>
        <w:lastRenderedPageBreak/>
        <w:t>3.6</w:t>
      </w:r>
    </w:p>
    <w:p w:rsidR="00E57EE3" w:rsidRDefault="007F4133">
      <w:pPr>
        <w:pStyle w:val="20"/>
        <w:framePr w:w="8650" w:h="7506" w:hRule="exact" w:wrap="none" w:vAnchor="page" w:hAnchor="page" w:x="1498" w:y="1375"/>
        <w:shd w:val="clear" w:color="auto" w:fill="auto"/>
        <w:spacing w:after="428" w:line="605" w:lineRule="exact"/>
        <w:ind w:right="3200"/>
      </w:pPr>
      <w:bookmarkStart w:id="14" w:name="bookmark14"/>
      <w:r>
        <w:t>Площадка для настольного тенниса</w:t>
      </w:r>
      <w:bookmarkEnd w:id="14"/>
    </w:p>
    <w:p w:rsidR="00E57EE3" w:rsidRDefault="007F4133">
      <w:pPr>
        <w:pStyle w:val="24"/>
        <w:framePr w:w="8650" w:h="7506" w:hRule="exact" w:wrap="none" w:vAnchor="page" w:hAnchor="page" w:x="1498" w:y="1375"/>
        <w:shd w:val="clear" w:color="auto" w:fill="auto"/>
        <w:spacing w:before="0" w:after="4" w:line="220" w:lineRule="exact"/>
        <w:ind w:firstLine="0"/>
      </w:pPr>
      <w:r>
        <w:t xml:space="preserve">Размер площадки для настольного тениса — не менее </w:t>
      </w:r>
      <w:r w:rsidRPr="007F4133">
        <w:rPr>
          <w:lang w:eastAsia="en-US" w:bidi="en-US"/>
        </w:rPr>
        <w:t>8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6 </w:t>
      </w:r>
      <w:r>
        <w:t>м. На ней</w:t>
      </w:r>
    </w:p>
    <w:p w:rsidR="00E57EE3" w:rsidRDefault="007F4133">
      <w:pPr>
        <w:pStyle w:val="24"/>
        <w:framePr w:w="8650" w:h="7506" w:hRule="exact" w:wrap="none" w:vAnchor="page" w:hAnchor="page" w:x="1498" w:y="1375"/>
        <w:shd w:val="clear" w:color="auto" w:fill="auto"/>
        <w:spacing w:before="0" w:after="120"/>
        <w:ind w:firstLine="0"/>
      </w:pPr>
      <w:r>
        <w:t xml:space="preserve">устанавливаются столы для игры в настольный теннис размером 2,7*1,5 м, вокруг которого для передвижения игроков выделяется зона безопасности размером </w:t>
      </w:r>
      <w:r>
        <w:rPr>
          <w:rStyle w:val="2Verdana"/>
        </w:rPr>
        <w:t>5</w:t>
      </w:r>
      <w:r>
        <w:t>,</w:t>
      </w:r>
      <w:r>
        <w:rPr>
          <w:rStyle w:val="2Verdana"/>
        </w:rPr>
        <w:t>7</w:t>
      </w:r>
      <w:r>
        <w:rPr>
          <w:vertAlign w:val="superscript"/>
        </w:rPr>
        <w:t>Х</w:t>
      </w:r>
      <w:r>
        <w:rPr>
          <w:rStyle w:val="2Verdana"/>
        </w:rPr>
        <w:t>4,5</w:t>
      </w:r>
      <w:r>
        <w:t xml:space="preserve"> м. В границах зоны безопасности не допускается размещать элементы благоустройства. Скамьи для отдыха и урны группируются на площадке рядом с зоной безопасности.</w:t>
      </w:r>
    </w:p>
    <w:p w:rsidR="00E57EE3" w:rsidRDefault="007F4133">
      <w:pPr>
        <w:pStyle w:val="24"/>
        <w:framePr w:w="8650" w:h="7506" w:hRule="exact" w:wrap="none" w:vAnchor="page" w:hAnchor="page" w:x="1498" w:y="1375"/>
        <w:shd w:val="clear" w:color="auto" w:fill="auto"/>
        <w:spacing w:before="0" w:after="120"/>
        <w:ind w:firstLine="0"/>
      </w:pPr>
      <w:r>
        <w:t>Площадки для настольного тенниса следует располагать на расстоянии не менее 15 м от окон жилых домов, в затенённом месте, защищенном от ветра. Для защиты от ветра используются комбинированные посадки из кустарников и невысоких деревьев.</w:t>
      </w:r>
    </w:p>
    <w:p w:rsidR="00E57EE3" w:rsidRDefault="007F4133">
      <w:pPr>
        <w:pStyle w:val="24"/>
        <w:framePr w:w="8650" w:h="7506" w:hRule="exact" w:wrap="none" w:vAnchor="page" w:hAnchor="page" w:x="1498" w:y="1375"/>
        <w:shd w:val="clear" w:color="auto" w:fill="auto"/>
        <w:spacing w:before="0" w:after="120"/>
        <w:ind w:firstLine="0"/>
      </w:pPr>
      <w:r>
        <w:t>Покрытие площадки для настольного тенниса выполняют из нескользящих материалов: асфальтобетона, бетонной плитки, допускается применение синтетических покрытий. Для отвода поверхностных вод необходимо предусмотреть уклон площадки не менее 0,3%.</w:t>
      </w:r>
    </w:p>
    <w:p w:rsidR="00E57EE3" w:rsidRDefault="007F4133">
      <w:pPr>
        <w:pStyle w:val="24"/>
        <w:framePr w:w="8650" w:h="7506" w:hRule="exact" w:wrap="none" w:vAnchor="page" w:hAnchor="page" w:x="1498" w:y="1375"/>
        <w:shd w:val="clear" w:color="auto" w:fill="auto"/>
        <w:spacing w:before="0" w:after="0"/>
        <w:ind w:firstLine="0"/>
      </w:pPr>
      <w:r>
        <w:t>! У входа на площадку устанавливается информационный стенд с описанием правил поведения на площадке, инструкциями по использованию спортивного оборудования и телефонами экстренных служб.</w:t>
      </w:r>
    </w:p>
    <w:p w:rsidR="00E57EE3" w:rsidRDefault="007F4133">
      <w:pPr>
        <w:framePr w:wrap="none" w:vAnchor="page" w:hAnchor="page" w:x="1387" w:y="9702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"C:\\Users\\User\\Desktop\\media\\image17.jpeg"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2022год\\media\\image17.jpeg" \* MERGEFORMATINET</w:instrText>
      </w:r>
      <w:r w:rsidR="006014D7">
        <w:instrText xml:space="preserve"> </w:instrText>
      </w:r>
      <w:r w:rsidR="006014D7">
        <w:fldChar w:fldCharType="separate"/>
      </w:r>
      <w:r w:rsidR="006014D7">
        <w:pict>
          <v:shape id="_x0000_i1037" type="#_x0000_t75" style="width:486pt;height:335.25pt">
            <v:imagedata r:id="rId36" r:href="rId37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503" w:y="16373"/>
        <w:shd w:val="clear" w:color="auto" w:fill="auto"/>
        <w:spacing w:line="170" w:lineRule="exact"/>
      </w:pPr>
      <w:r>
        <w:t>18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70"/>
        <w:framePr w:wrap="none" w:vAnchor="page" w:hAnchor="page" w:x="9429" w:y="11231"/>
        <w:shd w:val="clear" w:color="auto" w:fill="000000"/>
        <w:spacing w:line="190" w:lineRule="exact"/>
      </w:pPr>
      <w:r>
        <w:rPr>
          <w:rStyle w:val="71pt"/>
          <w:b/>
          <w:bCs/>
        </w:rPr>
        <w:lastRenderedPageBreak/>
        <w:t>СПОРТИВНЫЕ ПЛОЩАДКИ</w:t>
      </w:r>
    </w:p>
    <w:p w:rsidR="00E57EE3" w:rsidRDefault="00E57EE3">
      <w:pPr>
        <w:rPr>
          <w:sz w:val="2"/>
          <w:szCs w:val="2"/>
        </w:rPr>
        <w:sectPr w:rsidR="00E57EE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40"/>
        <w:framePr w:w="1977" w:h="7142" w:hRule="exact" w:wrap="none" w:vAnchor="page" w:hAnchor="page" w:x="1533" w:y="2629"/>
        <w:shd w:val="clear" w:color="auto" w:fill="000000"/>
        <w:spacing w:after="62" w:line="900" w:lineRule="exact"/>
        <w:textDirection w:val="btLr"/>
      </w:pPr>
      <w:r>
        <w:rPr>
          <w:rStyle w:val="41"/>
        </w:rPr>
        <w:lastRenderedPageBreak/>
        <w:t>Хозяйственная</w:t>
      </w:r>
    </w:p>
    <w:p w:rsidR="00E57EE3" w:rsidRDefault="007F4133">
      <w:pPr>
        <w:pStyle w:val="40"/>
        <w:framePr w:w="1977" w:h="7142" w:hRule="exact" w:wrap="none" w:vAnchor="page" w:hAnchor="page" w:x="1533" w:y="2629"/>
        <w:shd w:val="clear" w:color="auto" w:fill="000000"/>
        <w:spacing w:after="0" w:line="900" w:lineRule="exact"/>
        <w:textDirection w:val="btLr"/>
      </w:pPr>
      <w:r>
        <w:rPr>
          <w:rStyle w:val="41"/>
        </w:rPr>
        <w:t>инфраструктура</w:t>
      </w:r>
    </w:p>
    <w:p w:rsidR="00E57EE3" w:rsidRDefault="006014D7">
      <w:pPr>
        <w:rPr>
          <w:sz w:val="2"/>
          <w:szCs w:val="2"/>
        </w:rPr>
        <w:sectPr w:rsidR="00E57EE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3" type="#_x0000_t75" style="position:absolute;margin-left:37pt;margin-top:1.6pt;width:804.95pt;height:591.85pt;z-index:-251658744;mso-wrap-distance-left:5pt;mso-wrap-distance-right:5pt;mso-position-horizontal-relative:page;mso-position-vertical-relative:page" wrapcoords="0 0">
            <v:imagedata r:id="rId38" o:title="image18"/>
            <w10:wrap anchorx="page" anchory="page"/>
          </v:shape>
        </w:pict>
      </w: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115" style="position:absolute;margin-left:343.1pt;margin-top:80.15pt;width:28.3pt;height:19.45pt;z-index:-251658743;mso-position-horizontal-relative:page;mso-position-vertical-relative:page" fillcolor="#fdfdfd" stroked="f">
            <w10:wrap anchorx="page" anchory="page"/>
          </v:rect>
        </w:pict>
      </w:r>
    </w:p>
    <w:p w:rsidR="00E57EE3" w:rsidRDefault="007F4133">
      <w:pPr>
        <w:pStyle w:val="121"/>
        <w:framePr w:w="8645" w:h="6715" w:hRule="exact" w:wrap="none" w:vAnchor="page" w:hAnchor="page" w:x="1492" w:y="841"/>
        <w:shd w:val="clear" w:color="auto" w:fill="auto"/>
        <w:spacing w:after="226" w:line="300" w:lineRule="exact"/>
      </w:pPr>
      <w:r>
        <w:t>4.1</w:t>
      </w:r>
    </w:p>
    <w:p w:rsidR="00E57EE3" w:rsidRDefault="007F4133">
      <w:pPr>
        <w:pStyle w:val="20"/>
        <w:framePr w:w="8645" w:h="6715" w:hRule="exact" w:wrap="none" w:vAnchor="page" w:hAnchor="page" w:x="1492" w:y="841"/>
        <w:shd w:val="clear" w:color="auto" w:fill="auto"/>
        <w:spacing w:after="168" w:line="540" w:lineRule="exact"/>
      </w:pPr>
      <w:bookmarkStart w:id="15" w:name="bookmark15"/>
      <w:r>
        <w:t>Площадка для сбора ТБО</w:t>
      </w:r>
      <w:bookmarkEnd w:id="15"/>
    </w:p>
    <w:p w:rsidR="00E57EE3" w:rsidRDefault="007F4133">
      <w:pPr>
        <w:pStyle w:val="80"/>
        <w:framePr w:w="8645" w:h="6715" w:hRule="exact" w:wrap="none" w:vAnchor="page" w:hAnchor="page" w:x="1492" w:y="841"/>
        <w:shd w:val="clear" w:color="auto" w:fill="auto"/>
        <w:spacing w:before="0" w:after="190" w:line="210" w:lineRule="exact"/>
      </w:pPr>
      <w:r>
        <w:rPr>
          <w:rStyle w:val="82pt"/>
        </w:rPr>
        <w:t>С ОГРАЖДЕНИЕМ И НАВЕСОМ</w:t>
      </w:r>
    </w:p>
    <w:p w:rsidR="00E57EE3" w:rsidRDefault="007F4133">
      <w:pPr>
        <w:pStyle w:val="24"/>
        <w:framePr w:w="8645" w:h="6715" w:hRule="exact" w:wrap="none" w:vAnchor="page" w:hAnchor="page" w:x="1492" w:y="841"/>
        <w:shd w:val="clear" w:color="auto" w:fill="auto"/>
        <w:spacing w:before="0" w:after="254"/>
        <w:ind w:firstLine="0"/>
      </w:pPr>
      <w:r>
        <w:t>Площадки для установки мусоросборников размещаются вдоль проездов. Расстояние от края проезда до контейнера должно быть не менее 1,5 м, между контейнерами — не менее 0,35 м. Минимум один мусороприемник размещается на высоте не более 1,1 м для использования инвалидами в креслах-колясках.</w:t>
      </w:r>
    </w:p>
    <w:p w:rsidR="00E57EE3" w:rsidRDefault="007F4133">
      <w:pPr>
        <w:pStyle w:val="24"/>
        <w:framePr w:w="8645" w:h="6715" w:hRule="exact" w:wrap="none" w:vAnchor="page" w:hAnchor="page" w:x="1492" w:y="841"/>
        <w:shd w:val="clear" w:color="auto" w:fill="auto"/>
        <w:spacing w:before="0" w:after="188" w:line="220" w:lineRule="exact"/>
        <w:ind w:firstLine="0"/>
      </w:pPr>
      <w:r>
        <w:t>! На одной площадке размещается до пяти контейнеров.</w:t>
      </w:r>
    </w:p>
    <w:p w:rsidR="00E57EE3" w:rsidRDefault="007F4133">
      <w:pPr>
        <w:pStyle w:val="24"/>
        <w:framePr w:w="8645" w:h="6715" w:hRule="exact" w:wrap="none" w:vAnchor="page" w:hAnchor="page" w:x="1492" w:y="841"/>
        <w:shd w:val="clear" w:color="auto" w:fill="auto"/>
        <w:spacing w:before="0"/>
        <w:ind w:firstLine="0"/>
      </w:pPr>
      <w:r>
        <w:t>Площадки для сбора ТБО располагаются на расстоянии не менее 20 м от окон жилых домов и зон отдыха.</w:t>
      </w:r>
    </w:p>
    <w:p w:rsidR="00E57EE3" w:rsidRDefault="007F4133">
      <w:pPr>
        <w:pStyle w:val="24"/>
        <w:framePr w:w="8645" w:h="6715" w:hRule="exact" w:wrap="none" w:vAnchor="page" w:hAnchor="page" w:x="1492" w:y="841"/>
        <w:shd w:val="clear" w:color="auto" w:fill="auto"/>
        <w:spacing w:before="0" w:after="0"/>
        <w:ind w:firstLine="0"/>
      </w:pPr>
      <w:r>
        <w:t>Покрытие площадки — асфальтобетон. Это облегчает уборку территории. Ограждение и навес площадки выполняют из материалов, подходящих для дезинфекции и влажной уборки. Высота навеса должна быть не менее 2,5 м. Для отвода поверхностных вод уклон площадки должен быть не менее 0,5 % и не более 2 % в сторону проезда.</w:t>
      </w:r>
    </w:p>
    <w:p w:rsidR="00E57EE3" w:rsidRDefault="007F4133">
      <w:pPr>
        <w:framePr w:wrap="none" w:vAnchor="page" w:hAnchor="page" w:x="1161" w:y="9716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"C:\\Users\\User\\Desktop\\media\\image19.jpeg"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2022год\\media\\image19.jpeg"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38" type="#_x0000_t75" style="width:503.25pt;height:333.75pt">
            <v:imagedata r:id="rId39" r:href="rId40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0981" w:y="16373"/>
        <w:shd w:val="clear" w:color="auto" w:fill="auto"/>
        <w:spacing w:line="170" w:lineRule="exact"/>
      </w:pPr>
      <w:r>
        <w:t>21</w:t>
      </w:r>
    </w:p>
    <w:p w:rsidR="00E57EE3" w:rsidRDefault="007F4133">
      <w:pPr>
        <w:pStyle w:val="70"/>
        <w:framePr w:w="254" w:h="4776" w:hRule="exact" w:wrap="none" w:vAnchor="page" w:hAnchor="page" w:x="11668" w:y="3457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ХОЗЯЙСТВЕННАЯ ИНФРАСТРУКТУРА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01"/>
        <w:framePr w:w="8568" w:h="1740" w:hRule="exact" w:wrap="none" w:vAnchor="page" w:hAnchor="page" w:x="1530" w:y="841"/>
        <w:shd w:val="clear" w:color="auto" w:fill="auto"/>
        <w:spacing w:after="694" w:line="360" w:lineRule="exact"/>
      </w:pPr>
      <w:r>
        <w:lastRenderedPageBreak/>
        <w:t>4.2</w:t>
      </w:r>
    </w:p>
    <w:p w:rsidR="00E57EE3" w:rsidRDefault="007F4133">
      <w:pPr>
        <w:pStyle w:val="20"/>
        <w:framePr w:w="8568" w:h="1740" w:hRule="exact" w:wrap="none" w:vAnchor="page" w:hAnchor="page" w:x="1530" w:y="841"/>
        <w:shd w:val="clear" w:color="auto" w:fill="auto"/>
        <w:spacing w:line="540" w:lineRule="exact"/>
      </w:pPr>
      <w:bookmarkStart w:id="16" w:name="bookmark16"/>
      <w:r>
        <w:t>Хозяйственно-бытовая зона</w:t>
      </w:r>
      <w:bookmarkEnd w:id="16"/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124" w:line="317" w:lineRule="exact"/>
        <w:ind w:firstLine="0"/>
      </w:pPr>
      <w:r>
        <w:t>Дополнительный элемент благоустройства — площадка для сушки белья, чистки ковров и домашних вещей.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0"/>
        <w:ind w:firstLine="0"/>
      </w:pPr>
      <w:r>
        <w:t>Площадки для чистки ковров и сушки домашних вещей предусматривают при необходимости. Их оборудуют металлическими рамами, а для сушки белья - специальными стойками с крючками для крепления веревок.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120"/>
        <w:ind w:firstLine="0"/>
      </w:pPr>
      <w:r>
        <w:t>На таких площадках должно быть асфальтовое или плиточное покрытие, а по периметру - ограждение в виде невысокой стенки или живой изгороди.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120"/>
        <w:ind w:firstLine="0"/>
      </w:pPr>
      <w:r>
        <w:t>Площадки для сушки белья размещают на солнечных и продуваемых участках двора (среди зеленых насаждений). Их оборудуют стойками с крючками для креплений веревок.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0"/>
        <w:ind w:firstLine="0"/>
      </w:pPr>
      <w:r>
        <w:t>Площадки для хозяйственных целей размещаются на расстоянии не менее 20 м от окон жилых зданий, общественных учреждений и зон отдыха.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120"/>
        <w:ind w:firstLine="0"/>
      </w:pPr>
      <w:r>
        <w:t>Площадка для сушки белья не имеет ограничений на расположение.</w:t>
      </w:r>
    </w:p>
    <w:p w:rsidR="00E57EE3" w:rsidRDefault="007F4133">
      <w:pPr>
        <w:pStyle w:val="24"/>
        <w:framePr w:w="8568" w:h="5556" w:hRule="exact" w:wrap="none" w:vAnchor="page" w:hAnchor="page" w:x="1530" w:y="2897"/>
        <w:shd w:val="clear" w:color="auto" w:fill="auto"/>
        <w:spacing w:before="0" w:after="0"/>
        <w:ind w:firstLine="0"/>
      </w:pPr>
      <w:r>
        <w:t>Расстояние между площадками для чистки ковров и сушки белья должно быть не менее 15 метров.</w:t>
      </w:r>
    </w:p>
    <w:p w:rsidR="00E57EE3" w:rsidRDefault="007F4133">
      <w:pPr>
        <w:pStyle w:val="a5"/>
        <w:framePr w:wrap="none" w:vAnchor="page" w:hAnchor="page" w:x="1530" w:y="16363"/>
        <w:shd w:val="clear" w:color="auto" w:fill="auto"/>
        <w:spacing w:line="170" w:lineRule="exact"/>
      </w:pPr>
      <w:r>
        <w:t>22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framePr w:wrap="none" w:vAnchor="page" w:hAnchor="page" w:x="42" w:y="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"C:\\Users\\User\\Desktop\\media\\image20.jpeg"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2022год\\media\\image20.jpeg"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39" type="#_x0000_t75" style="width:591pt;height:842.25pt">
            <v:imagedata r:id="rId41" r:href="rId42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4670" w:h="12629" w:hRule="exact" w:wrap="none" w:vAnchor="page" w:hAnchor="page" w:x="1584" w:y="2405"/>
        <w:shd w:val="clear" w:color="auto" w:fill="auto"/>
        <w:spacing w:before="0" w:after="120"/>
        <w:ind w:firstLine="0"/>
      </w:pPr>
      <w:r>
        <w:lastRenderedPageBreak/>
        <w:t>Стандарт устанавливает следующие общие рекомендации по проектированию и устройству освещения дворовых территорий: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0"/>
        <w:ind w:left="340" w:hanging="180"/>
      </w:pPr>
      <w:r>
        <w:t>В местах повышенного риска, например на пересечениях пешеходных и транспортных путей, необходимо предусматривать более высокий уровень горизонтальной</w:t>
      </w:r>
    </w:p>
    <w:p w:rsidR="00E57EE3" w:rsidRDefault="007F4133">
      <w:pPr>
        <w:pStyle w:val="24"/>
        <w:framePr w:w="4670" w:h="12629" w:hRule="exact" w:wrap="none" w:vAnchor="page" w:hAnchor="page" w:x="1584" w:y="2405"/>
        <w:shd w:val="clear" w:color="auto" w:fill="auto"/>
        <w:spacing w:before="0" w:after="104" w:line="220" w:lineRule="exact"/>
        <w:ind w:left="340" w:firstLine="0"/>
      </w:pPr>
      <w:r>
        <w:t>и вертикальной освещенности.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0"/>
        <w:ind w:left="340" w:hanging="180"/>
        <w:jc w:val="both"/>
      </w:pPr>
      <w:r>
        <w:t>Для уменьшения попадания уличного света в окна жилых домов расстояние от опор освещения до фасадов зданий должно быть не менее 1,5Н,</w:t>
      </w:r>
    </w:p>
    <w:p w:rsidR="00E57EE3" w:rsidRDefault="007F4133">
      <w:pPr>
        <w:pStyle w:val="24"/>
        <w:framePr w:w="4670" w:h="12629" w:hRule="exact" w:wrap="none" w:vAnchor="page" w:hAnchor="page" w:x="1584" w:y="2405"/>
        <w:shd w:val="clear" w:color="auto" w:fill="auto"/>
        <w:spacing w:before="0" w:after="120"/>
        <w:ind w:left="340" w:firstLine="0"/>
      </w:pPr>
      <w:r>
        <w:t>где Н — высота опоры освещения.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120"/>
        <w:ind w:left="340" w:hanging="180"/>
      </w:pPr>
      <w:r>
        <w:t>Опоры освещения не должны располагаться в границах пожарного проезда (см. Раздел «Автотранспортная инфраструктура») и между пожарным гидрантом и пожарным проездом.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120"/>
        <w:ind w:left="340" w:hanging="180"/>
      </w:pPr>
      <w:r>
        <w:t>Рекомендуемый коэффициент равномерности освещения для всех типов дворовых территорий — 0,4.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120"/>
        <w:ind w:left="340" w:hanging="180"/>
      </w:pPr>
      <w:r>
        <w:t>Опоры освещения устанавливаются не менее чем в 4 м от оси стволов деревьев.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120"/>
        <w:ind w:left="340" w:hanging="180"/>
      </w:pPr>
      <w:r>
        <w:t>Расстояние от опоры до лицевой грани бордюрного камня или края покрытия проезда, пешеходного пути, площадки, зон отдыха — 0,6 м. В стеснённых условиях допускается сокращать это расстояние до о,з м.</w:t>
      </w:r>
    </w:p>
    <w:p w:rsidR="00E57EE3" w:rsidRDefault="007F4133">
      <w:pPr>
        <w:pStyle w:val="24"/>
        <w:framePr w:w="4670" w:h="12629" w:hRule="exact" w:wrap="none" w:vAnchor="page" w:hAnchor="page" w:x="1584" w:y="2405"/>
        <w:numPr>
          <w:ilvl w:val="0"/>
          <w:numId w:val="2"/>
        </w:numPr>
        <w:shd w:val="clear" w:color="auto" w:fill="auto"/>
        <w:tabs>
          <w:tab w:val="left" w:pos="340"/>
        </w:tabs>
        <w:spacing w:before="0" w:after="0"/>
        <w:ind w:left="340" w:hanging="180"/>
      </w:pPr>
      <w:r>
        <w:t>Опоры освещения вдоль пешеходных путей устанавливаются на поверхности с проницаемым покрытием или в зоне озеленения.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При размещении опор освещения вдоль основных вело-пешеходных путей учитывается уборка покрытия уборочной техникой. Для этого сохраняется ширина проезда не менее 2,2 м.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При размещении опор освещения вдоль второстепенных пешеходных путей ширина свободного пространства для проезда инвалидных колясок должна быть не менее 1,2 м.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Прокладка кабелей осуществляется в земле с обустройством кабельной канализации.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  <w:jc w:val="both"/>
      </w:pPr>
      <w:r>
        <w:t>Прокладка ЛЭП-0,4 кВ на спортивных и детских площадках осуществляться только в земле в трубах.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Опоры освещения подбирают с учётом возможности регламентного обслуживания.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Рекомендуемый уровень горизонтальной и полуцилиндрической освещенности для проходов под арками составляет 75 лк и 15 лк соответственно.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60"/>
        <w:ind w:left="220"/>
      </w:pPr>
      <w:r>
        <w:t>С целью предотвращения появления резких перепадов освещенности, повышения безопасности пользователей, в том числе с нарушениями зрения, уровень горизонтальной освещенности для мест установки мусоросборников рекомендуется принимать 30 лк.</w:t>
      </w:r>
    </w:p>
    <w:p w:rsidR="00E57EE3" w:rsidRDefault="007F4133">
      <w:pPr>
        <w:pStyle w:val="24"/>
        <w:framePr w:w="4517" w:h="12562" w:hRule="exact" w:wrap="none" w:vAnchor="page" w:hAnchor="page" w:x="6715" w:y="2405"/>
        <w:numPr>
          <w:ilvl w:val="0"/>
          <w:numId w:val="2"/>
        </w:numPr>
        <w:shd w:val="clear" w:color="auto" w:fill="auto"/>
        <w:tabs>
          <w:tab w:val="left" w:pos="185"/>
        </w:tabs>
        <w:spacing w:before="0" w:after="0"/>
        <w:ind w:left="220"/>
      </w:pPr>
      <w:r>
        <w:t>В местах изменения рельефа, например, на лестницах и пандусах, горизонтальная освещенность должна быть не менее юо лк.</w:t>
      </w:r>
    </w:p>
    <w:p w:rsidR="00E57EE3" w:rsidRDefault="007F4133">
      <w:pPr>
        <w:pStyle w:val="a5"/>
        <w:framePr w:wrap="none" w:vAnchor="page" w:hAnchor="page" w:x="1584" w:y="16368"/>
        <w:shd w:val="clear" w:color="auto" w:fill="auto"/>
        <w:spacing w:line="170" w:lineRule="exact"/>
      </w:pPr>
      <w:r>
        <w:t>24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4267" w:h="7474" w:hRule="exact" w:wrap="none" w:vAnchor="page" w:hAnchor="page" w:x="1735" w:y="2405"/>
        <w:shd w:val="clear" w:color="auto" w:fill="auto"/>
        <w:spacing w:before="0" w:after="60"/>
        <w:ind w:firstLine="0"/>
      </w:pPr>
      <w:r>
        <w:lastRenderedPageBreak/>
        <w:t>К опорам освещения рекомендуется предусматривать подъезд шириной не менее з м. При невозможности обустройства подъезда и высоте опор более 5 м рекомендуется применять опоры типа П-ФГ.</w:t>
      </w:r>
    </w:p>
    <w:p w:rsidR="00E57EE3" w:rsidRDefault="007F4133">
      <w:pPr>
        <w:pStyle w:val="24"/>
        <w:framePr w:w="4267" w:h="7474" w:hRule="exact" w:wrap="none" w:vAnchor="page" w:hAnchor="page" w:x="1735" w:y="2405"/>
        <w:shd w:val="clear" w:color="auto" w:fill="auto"/>
        <w:spacing w:before="0" w:after="56"/>
        <w:ind w:firstLine="0"/>
      </w:pPr>
      <w:r>
        <w:t xml:space="preserve">Вводно-распределительный шкаф, щиты наружного освещения, рас- стойно-конвеерный шкаф должны быть выполнены по стандарту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>65.</w:t>
      </w:r>
    </w:p>
    <w:p w:rsidR="00E57EE3" w:rsidRDefault="007F4133">
      <w:pPr>
        <w:pStyle w:val="24"/>
        <w:framePr w:w="4267" w:h="7474" w:hRule="exact" w:wrap="none" w:vAnchor="page" w:hAnchor="page" w:x="1735" w:y="2405"/>
        <w:shd w:val="clear" w:color="auto" w:fill="auto"/>
        <w:spacing w:before="0" w:after="64" w:line="317" w:lineRule="exact"/>
        <w:ind w:firstLine="0"/>
      </w:pPr>
      <w:r>
        <w:t>Элементы освещения проходят антикоррозийные мероприятия.</w:t>
      </w:r>
    </w:p>
    <w:p w:rsidR="00E57EE3" w:rsidRDefault="007F4133">
      <w:pPr>
        <w:pStyle w:val="24"/>
        <w:framePr w:w="4267" w:h="7474" w:hRule="exact" w:wrap="none" w:vAnchor="page" w:hAnchor="page" w:x="1735" w:y="2405"/>
        <w:shd w:val="clear" w:color="auto" w:fill="auto"/>
        <w:spacing w:before="0" w:after="60"/>
        <w:ind w:firstLine="0"/>
      </w:pPr>
      <w:r>
        <w:t>Для элементов освещения зон отдыха рекомендуется устанавливать программные устройства для отключения освещения в ночное время. Это позволяет рационально использовать электроэнергию.</w:t>
      </w:r>
    </w:p>
    <w:p w:rsidR="00E57EE3" w:rsidRDefault="007F4133">
      <w:pPr>
        <w:pStyle w:val="24"/>
        <w:framePr w:w="4267" w:h="7474" w:hRule="exact" w:wrap="none" w:vAnchor="page" w:hAnchor="page" w:x="1735" w:y="2405"/>
        <w:shd w:val="clear" w:color="auto" w:fill="auto"/>
        <w:spacing w:before="0" w:after="0"/>
        <w:ind w:firstLine="0"/>
      </w:pPr>
      <w:r>
        <w:t>Для элементов освещения дворовой территории следует предусматривать централизованное телемеханическое управление.</w:t>
      </w:r>
    </w:p>
    <w:p w:rsidR="00E57EE3" w:rsidRDefault="007F4133">
      <w:pPr>
        <w:pStyle w:val="24"/>
        <w:framePr w:w="4656" w:h="12086" w:hRule="exact" w:wrap="none" w:vAnchor="page" w:hAnchor="page" w:x="6425" w:y="2405"/>
        <w:shd w:val="clear" w:color="auto" w:fill="auto"/>
        <w:spacing w:before="0" w:after="120"/>
        <w:ind w:right="380" w:firstLine="0"/>
      </w:pPr>
      <w:r>
        <w:t>В отношении технических характеристик приборов освещения и источников света предлагаются следующие основные рекомендации: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94"/>
        <w:ind w:left="340" w:hanging="180"/>
      </w:pPr>
      <w:r>
        <w:t xml:space="preserve">Класс бликования устройств освещения — </w:t>
      </w:r>
      <w:r>
        <w:rPr>
          <w:lang w:val="en-US" w:eastAsia="en-US" w:bidi="en-US"/>
        </w:rPr>
        <w:t>G</w:t>
      </w:r>
      <w:r w:rsidRPr="007F4133">
        <w:rPr>
          <w:lang w:eastAsia="en-US" w:bidi="en-US"/>
        </w:rPr>
        <w:t xml:space="preserve">4 </w:t>
      </w:r>
      <w:r>
        <w:t xml:space="preserve">и выше. На игровых площадках допускается класс </w:t>
      </w:r>
      <w:r>
        <w:rPr>
          <w:lang w:val="en-US" w:eastAsia="en-US" w:bidi="en-US"/>
        </w:rPr>
        <w:t>G</w:t>
      </w:r>
      <w:r w:rsidRPr="007F4133">
        <w:rPr>
          <w:lang w:eastAsia="en-US" w:bidi="en-US"/>
        </w:rPr>
        <w:t xml:space="preserve">3 </w:t>
      </w:r>
      <w:r>
        <w:t>из-за увеличенной высоты опор.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04" w:line="220" w:lineRule="exact"/>
        <w:ind w:left="340" w:hanging="180"/>
        <w:jc w:val="both"/>
      </w:pPr>
      <w:r>
        <w:t>Использование светодиодных ламп.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20"/>
        <w:ind w:left="340" w:hanging="180"/>
      </w:pPr>
      <w:r>
        <w:t>Цветовая температура освещения 2700-2800° по Кельвину (К).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20"/>
        <w:ind w:left="340" w:hanging="180"/>
      </w:pPr>
      <w:r>
        <w:t xml:space="preserve">Индекс цветопередачи </w:t>
      </w:r>
      <w:r>
        <w:rPr>
          <w:lang w:val="en-US" w:eastAsia="en-US" w:bidi="en-US"/>
        </w:rPr>
        <w:t>R</w:t>
      </w:r>
      <w:r w:rsidRPr="007F4133">
        <w:rPr>
          <w:lang w:eastAsia="en-US" w:bidi="en-US"/>
        </w:rPr>
        <w:t xml:space="preserve"> </w:t>
      </w:r>
      <w:r>
        <w:t xml:space="preserve">9 (насыщенный красный) &gt; 80 </w:t>
      </w:r>
      <w:r>
        <w:rPr>
          <w:lang w:val="en-US" w:eastAsia="en-US" w:bidi="en-US"/>
        </w:rPr>
        <w:t>RA</w:t>
      </w:r>
      <w:r w:rsidRPr="007F4133">
        <w:rPr>
          <w:lang w:eastAsia="en-US" w:bidi="en-US"/>
        </w:rPr>
        <w:t>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0"/>
        <w:ind w:left="340" w:hanging="180"/>
      </w:pPr>
      <w:r>
        <w:t xml:space="preserve">Класс защиты от пыли и влаги: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 xml:space="preserve">54 </w:t>
      </w:r>
      <w:r>
        <w:t xml:space="preserve">или выше — для светильников под навесом,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 xml:space="preserve">55 </w:t>
      </w:r>
      <w:r>
        <w:t xml:space="preserve">и выше — для открытых светильников,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 xml:space="preserve">67 </w:t>
      </w:r>
      <w:r>
        <w:t>или выше —</w:t>
      </w:r>
    </w:p>
    <w:p w:rsidR="00E57EE3" w:rsidRDefault="007F4133">
      <w:pPr>
        <w:pStyle w:val="24"/>
        <w:framePr w:w="4656" w:h="12086" w:hRule="exact" w:wrap="none" w:vAnchor="page" w:hAnchor="page" w:x="6425" w:y="2405"/>
        <w:shd w:val="clear" w:color="auto" w:fill="auto"/>
        <w:spacing w:before="0" w:after="120"/>
        <w:ind w:left="340" w:firstLine="0"/>
      </w:pPr>
      <w:r>
        <w:t xml:space="preserve">для установленных в земле,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 xml:space="preserve">68 </w:t>
      </w:r>
      <w:r>
        <w:t>— для установленных под водой.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0"/>
        <w:ind w:left="340" w:hanging="180"/>
      </w:pPr>
      <w:r>
        <w:t xml:space="preserve">Индекс </w:t>
      </w:r>
      <w:r>
        <w:rPr>
          <w:lang w:val="en-US" w:eastAsia="en-US" w:bidi="en-US"/>
        </w:rPr>
        <w:t>IK</w:t>
      </w:r>
      <w:r w:rsidRPr="007F4133">
        <w:rPr>
          <w:lang w:eastAsia="en-US" w:bidi="en-US"/>
        </w:rPr>
        <w:t xml:space="preserve"> </w:t>
      </w:r>
      <w:r>
        <w:t>(защиты корпуса электрооборудования от механических воздействий) —</w:t>
      </w:r>
    </w:p>
    <w:p w:rsidR="00E57EE3" w:rsidRDefault="007F4133">
      <w:pPr>
        <w:pStyle w:val="24"/>
        <w:framePr w:w="4656" w:h="12086" w:hRule="exact" w:wrap="none" w:vAnchor="page" w:hAnchor="page" w:x="6425" w:y="2405"/>
        <w:shd w:val="clear" w:color="auto" w:fill="auto"/>
        <w:spacing w:before="0" w:after="116"/>
        <w:ind w:left="340" w:firstLine="0"/>
      </w:pPr>
      <w:r>
        <w:t>08 (5 Дж) и выше.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24" w:line="317" w:lineRule="exact"/>
        <w:ind w:left="340" w:hanging="180"/>
      </w:pPr>
      <w:r>
        <w:t>Класс защиты от поражения электрическим током — не ниже II.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20"/>
        <w:ind w:left="340" w:hanging="180"/>
      </w:pPr>
      <w:r>
        <w:t xml:space="preserve">Степень защиты оптического отсека и отсека для моноблочного светодиодного драйвера от воздействия окружающей среды — не менее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>65.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120"/>
        <w:ind w:left="340" w:right="260" w:hanging="180"/>
        <w:jc w:val="both"/>
      </w:pPr>
      <w:r>
        <w:t>Полная эффективность светильника — не менее по лм/Вт, коэффициент мощности — не менее 0,95.</w:t>
      </w:r>
    </w:p>
    <w:p w:rsidR="00E57EE3" w:rsidRDefault="007F4133">
      <w:pPr>
        <w:pStyle w:val="24"/>
        <w:framePr w:w="4656" w:h="12086" w:hRule="exact" w:wrap="none" w:vAnchor="page" w:hAnchor="page" w:x="6425" w:y="2405"/>
        <w:numPr>
          <w:ilvl w:val="0"/>
          <w:numId w:val="2"/>
        </w:numPr>
        <w:shd w:val="clear" w:color="auto" w:fill="auto"/>
        <w:tabs>
          <w:tab w:val="left" w:pos="345"/>
        </w:tabs>
        <w:spacing w:before="0" w:after="0"/>
        <w:ind w:left="340" w:hanging="180"/>
      </w:pPr>
      <w:r>
        <w:t>Диапазон напряжения питания — 176-264 В.</w:t>
      </w:r>
    </w:p>
    <w:p w:rsidR="00E57EE3" w:rsidRDefault="007F4133">
      <w:pPr>
        <w:pStyle w:val="a5"/>
        <w:framePr w:wrap="none" w:vAnchor="page" w:hAnchor="page" w:x="10879" w:y="16373"/>
        <w:shd w:val="clear" w:color="auto" w:fill="auto"/>
        <w:spacing w:line="170" w:lineRule="exact"/>
      </w:pPr>
      <w:r>
        <w:t>25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01"/>
        <w:framePr w:w="8626" w:h="1114" w:hRule="exact" w:wrap="none" w:vAnchor="page" w:hAnchor="page" w:x="1489" w:y="856"/>
        <w:shd w:val="clear" w:color="auto" w:fill="auto"/>
        <w:spacing w:after="19" w:line="360" w:lineRule="exact"/>
      </w:pPr>
      <w:r>
        <w:lastRenderedPageBreak/>
        <w:t>5-1</w:t>
      </w:r>
    </w:p>
    <w:p w:rsidR="00E57EE3" w:rsidRDefault="007F4133">
      <w:pPr>
        <w:pStyle w:val="20"/>
        <w:framePr w:w="8626" w:h="1114" w:hRule="exact" w:wrap="none" w:vAnchor="page" w:hAnchor="page" w:x="1489" w:y="856"/>
        <w:shd w:val="clear" w:color="auto" w:fill="auto"/>
        <w:spacing w:line="540" w:lineRule="exact"/>
      </w:pPr>
      <w:bookmarkStart w:id="17" w:name="bookmark17"/>
      <w:r>
        <w:t>Освещение пешеходных путей</w:t>
      </w:r>
      <w:bookmarkEnd w:id="17"/>
    </w:p>
    <w:p w:rsidR="00E57EE3" w:rsidRDefault="007F4133">
      <w:pPr>
        <w:pStyle w:val="24"/>
        <w:framePr w:w="8626" w:h="3384" w:hRule="exact" w:wrap="none" w:vAnchor="page" w:hAnchor="page" w:x="1489" w:y="2291"/>
        <w:shd w:val="clear" w:color="auto" w:fill="auto"/>
        <w:spacing w:before="0" w:after="120"/>
        <w:ind w:firstLine="0"/>
      </w:pPr>
      <w:r>
        <w:t>Освещение основных пешеходных путей дворовой территории должно обеспечивать безопасное перемещение. Рекомендуется использовать светильники на опорах высотой от 5 до 7 м с симметричным светорас- пределением. Соотношение высоты светильников и шага опор рекомендуется принимать 1:3 (15-20 м).</w:t>
      </w:r>
    </w:p>
    <w:p w:rsidR="00E57EE3" w:rsidRDefault="007F4133">
      <w:pPr>
        <w:pStyle w:val="24"/>
        <w:framePr w:w="8626" w:h="3384" w:hRule="exact" w:wrap="none" w:vAnchor="page" w:hAnchor="page" w:x="1489" w:y="2291"/>
        <w:shd w:val="clear" w:color="auto" w:fill="auto"/>
        <w:spacing w:before="0" w:after="0"/>
        <w:ind w:firstLine="0"/>
      </w:pPr>
      <w:r>
        <w:t>Опоры освещения располагают на полосе зеленых насаждений или на полосе проницаемого мощения на расстоянии 0,3 м от края бордюрного камня. Рекомендуемый уровень горизонтальной освещенности основных пешеходных путей — 20 лк. Значение полуцилиндрической освещенности — 1,5-2 лк.</w:t>
      </w:r>
    </w:p>
    <w:p w:rsidR="00E57EE3" w:rsidRDefault="007F4133">
      <w:pPr>
        <w:framePr w:wrap="none" w:vAnchor="page" w:hAnchor="page" w:x="1211" w:y="10288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"C:\\Users\\User\\Desktop\\media\\image21.jpeg"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</w:instrText>
      </w:r>
      <w:r w:rsidR="006014D7">
        <w:instrText>\\Desktop\\проекты НПА 2022год\\media\\image21.jpeg"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0" type="#_x0000_t75" style="width:499.5pt;height:315pt">
            <v:imagedata r:id="rId43" r:href="rId4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8582" w:h="2688" w:hRule="exact" w:wrap="none" w:vAnchor="page" w:hAnchor="page" w:x="1511" w:y="2435"/>
        <w:shd w:val="clear" w:color="auto" w:fill="auto"/>
        <w:spacing w:before="0" w:after="4" w:line="220" w:lineRule="exact"/>
        <w:ind w:firstLine="0"/>
      </w:pPr>
      <w:r>
        <w:lastRenderedPageBreak/>
        <w:t>Освещение второстепенных пешеходных путей дворовой территории</w:t>
      </w:r>
    </w:p>
    <w:p w:rsidR="00E57EE3" w:rsidRDefault="007F4133">
      <w:pPr>
        <w:pStyle w:val="24"/>
        <w:framePr w:w="8582" w:h="2688" w:hRule="exact" w:wrap="none" w:vAnchor="page" w:hAnchor="page" w:x="1511" w:y="2435"/>
        <w:shd w:val="clear" w:color="auto" w:fill="auto"/>
        <w:spacing w:before="0" w:after="120"/>
        <w:ind w:firstLine="0"/>
      </w:pPr>
      <w:r>
        <w:t>должно обеспечивать безопасное ежедневное перемещение пользователей. Используются светильники на опорах высотой от 5 до 7 м с симметричным светораспределением. Соотношение высоты светильников и шага опор рекомендуется принимать 1:4 (20-30 м).</w:t>
      </w:r>
    </w:p>
    <w:p w:rsidR="00E57EE3" w:rsidRDefault="007F4133">
      <w:pPr>
        <w:pStyle w:val="24"/>
        <w:framePr w:w="8582" w:h="2688" w:hRule="exact" w:wrap="none" w:vAnchor="page" w:hAnchor="page" w:x="1511" w:y="2435"/>
        <w:shd w:val="clear" w:color="auto" w:fill="auto"/>
        <w:spacing w:before="0" w:after="0"/>
        <w:ind w:right="200" w:firstLine="0"/>
        <w:jc w:val="both"/>
      </w:pPr>
      <w:r>
        <w:t>Опоры освещения размещают в полосе зеленых насаждений на расстоянии 0,3 м от края бордюрного камня. Рекомендуемый уровень горизонтальной освещенности второстепенных пешеходных путей — 20 лк.</w:t>
      </w:r>
    </w:p>
    <w:p w:rsidR="00E57EE3" w:rsidRDefault="007F4133">
      <w:pPr>
        <w:pStyle w:val="a5"/>
        <w:framePr w:wrap="none" w:vAnchor="page" w:hAnchor="page" w:x="10957" w:y="16373"/>
        <w:shd w:val="clear" w:color="auto" w:fill="auto"/>
        <w:spacing w:line="170" w:lineRule="exact"/>
      </w:pPr>
      <w:r>
        <w:t>27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7" type="#_x0000_t75" style="position:absolute;margin-left:73.8pt;margin-top:502.35pt;width:488.15pt;height:321.6pt;z-index:-251658742;mso-wrap-distance-left:5pt;mso-wrap-distance-right:5pt;mso-position-horizontal-relative:page;mso-position-vertical-relative:page" wrapcoords="0 0">
            <v:imagedata r:id="rId45" o:title="image22"/>
            <w10:wrap anchorx="page" anchory="page"/>
          </v:shape>
        </w:pict>
      </w:r>
    </w:p>
    <w:p w:rsidR="00E57EE3" w:rsidRDefault="007F4133">
      <w:pPr>
        <w:pStyle w:val="101"/>
        <w:framePr w:w="8645" w:h="1219" w:hRule="exact" w:wrap="none" w:vAnchor="page" w:hAnchor="page" w:x="1480" w:y="842"/>
        <w:shd w:val="clear" w:color="auto" w:fill="auto"/>
        <w:spacing w:after="216" w:line="360" w:lineRule="exact"/>
      </w:pPr>
      <w:r>
        <w:lastRenderedPageBreak/>
        <w:t>5.2</w:t>
      </w:r>
    </w:p>
    <w:p w:rsidR="00E57EE3" w:rsidRDefault="007F4133">
      <w:pPr>
        <w:pStyle w:val="20"/>
        <w:framePr w:w="8645" w:h="1219" w:hRule="exact" w:wrap="none" w:vAnchor="page" w:hAnchor="page" w:x="1480" w:y="842"/>
        <w:shd w:val="clear" w:color="auto" w:fill="auto"/>
        <w:spacing w:line="540" w:lineRule="exact"/>
      </w:pPr>
      <w:bookmarkStart w:id="18" w:name="bookmark18"/>
      <w:r>
        <w:t>Освещение проездов</w:t>
      </w:r>
      <w:bookmarkEnd w:id="18"/>
    </w:p>
    <w:p w:rsidR="00E57EE3" w:rsidRDefault="007F4133">
      <w:pPr>
        <w:pStyle w:val="24"/>
        <w:framePr w:w="8645" w:h="3072" w:hRule="exact" w:wrap="none" w:vAnchor="page" w:hAnchor="page" w:x="1480" w:y="2376"/>
        <w:shd w:val="clear" w:color="auto" w:fill="auto"/>
        <w:spacing w:before="0" w:after="120"/>
        <w:ind w:firstLine="0"/>
      </w:pPr>
      <w:r>
        <w:t>Основные внутриквартальные проезды, прилегающие к пешеходным путям, освещают светильниками на опорах высотой 7 м с асимметричным светораспределением и дополнительной обратной засветкой. Соотношение высоты светильников и шага опор рекомендуется принимать 1:2 (14 м).</w:t>
      </w:r>
    </w:p>
    <w:p w:rsidR="00E57EE3" w:rsidRDefault="007F4133">
      <w:pPr>
        <w:pStyle w:val="24"/>
        <w:framePr w:w="8645" w:h="3072" w:hRule="exact" w:wrap="none" w:vAnchor="page" w:hAnchor="page" w:x="1480" w:y="2376"/>
        <w:shd w:val="clear" w:color="auto" w:fill="auto"/>
        <w:spacing w:before="0" w:after="0"/>
        <w:ind w:firstLine="0"/>
      </w:pPr>
      <w:r>
        <w:t>Светильники устанавливают таким образом, чтобы освещенными были одновременно и проезжая часть, и пешеходные пути. Опоры освещения размещают в полосе зеленых насаждений на расстоянии 0,3 м от края бордюрного камня. Рекомендуемый уровень горизонтальной освещенности основных проездов для дворов — 10-15 лк.</w:t>
      </w:r>
    </w:p>
    <w:p w:rsidR="00E57EE3" w:rsidRDefault="007F4133">
      <w:pPr>
        <w:framePr w:wrap="none" w:vAnchor="page" w:hAnchor="page" w:x="1494" w:y="10316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"C:\\Users\\User\\Desktop\\media\\image23.jpeg"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2022год\\media\\image23.jpeg"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1" type="#_x0000_t75" style="width:501pt;height:312pt">
            <v:imagedata r:id="rId46" r:href="rId47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8486" w:h="3384" w:hRule="exact" w:wrap="none" w:vAnchor="page" w:hAnchor="page" w:x="1559" w:y="2376"/>
        <w:shd w:val="clear" w:color="auto" w:fill="auto"/>
        <w:spacing w:before="0"/>
        <w:ind w:firstLine="0"/>
      </w:pPr>
      <w:r>
        <w:lastRenderedPageBreak/>
        <w:t>Второстепенные внутриквартальные проезды, совмещенные с пешеходными путями, следует освещать светильниками на опорах высотой до 7 м с асимметричным светораспределением и дополнительной обратной засветкой. Соотношение высоты светильников и шага опор рекомендуется принимать 1:3 (15</w:t>
      </w:r>
      <w:r>
        <w:rPr>
          <w:vertAlign w:val="superscript"/>
        </w:rPr>
        <w:t>-</w:t>
      </w:r>
      <w:r>
        <w:t>20 м).</w:t>
      </w:r>
    </w:p>
    <w:p w:rsidR="00E57EE3" w:rsidRDefault="007F4133">
      <w:pPr>
        <w:pStyle w:val="24"/>
        <w:framePr w:w="8486" w:h="3384" w:hRule="exact" w:wrap="none" w:vAnchor="page" w:hAnchor="page" w:x="1559" w:y="2376"/>
        <w:shd w:val="clear" w:color="auto" w:fill="auto"/>
        <w:spacing w:before="0" w:after="0"/>
        <w:ind w:firstLine="0"/>
      </w:pPr>
      <w:r>
        <w:t>Светильники устанавливают таким образом, чтобы освещенными были одновременно и проезжая часть, и пешеходные пути. Опоры освещения размещают на озелененных участках на расстоянии о,з м от края бордюрного камня. Рекомендуемый уровень горизонтальной освещенности второстепенных проездов для дворов — 10-15 лк.</w:t>
      </w:r>
    </w:p>
    <w:p w:rsidR="00E57EE3" w:rsidRDefault="007F4133">
      <w:pPr>
        <w:framePr w:wrap="none" w:vAnchor="page" w:hAnchor="page" w:x="1458" w:y="8651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"C:\\Users\\User\\Desktop\\media\\image24.jpeg"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2022год\\media\\image24.jpeg"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2" type="#_x0000_t75" style="width:480pt;height:387.75pt">
            <v:imagedata r:id="rId48" r:href="rId49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1001" w:y="16373"/>
        <w:shd w:val="clear" w:color="auto" w:fill="auto"/>
        <w:spacing w:line="170" w:lineRule="exact"/>
      </w:pPr>
      <w:r>
        <w:t>29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8074" w:h="489" w:hRule="exact" w:wrap="none" w:vAnchor="page" w:hAnchor="page" w:x="1605" w:y="838"/>
        <w:shd w:val="clear" w:color="auto" w:fill="auto"/>
        <w:spacing w:line="460" w:lineRule="exact"/>
      </w:pPr>
      <w:r>
        <w:lastRenderedPageBreak/>
        <w:t>53</w:t>
      </w:r>
    </w:p>
    <w:p w:rsidR="00E57EE3" w:rsidRDefault="007F4133">
      <w:pPr>
        <w:pStyle w:val="20"/>
        <w:framePr w:w="8573" w:h="568" w:hRule="exact" w:wrap="none" w:vAnchor="page" w:hAnchor="page" w:x="1590" w:y="1494"/>
        <w:shd w:val="clear" w:color="auto" w:fill="auto"/>
        <w:spacing w:line="540" w:lineRule="exact"/>
      </w:pPr>
      <w:bookmarkStart w:id="19" w:name="bookmark19"/>
      <w:r>
        <w:t>Освещение мест тихого отдыха</w:t>
      </w:r>
      <w:bookmarkEnd w:id="19"/>
    </w:p>
    <w:p w:rsidR="00E57EE3" w:rsidRDefault="007F4133">
      <w:pPr>
        <w:pStyle w:val="24"/>
        <w:framePr w:w="8573" w:h="3384" w:hRule="exact" w:wrap="none" w:vAnchor="page" w:hAnchor="page" w:x="1590" w:y="2376"/>
        <w:shd w:val="clear" w:color="auto" w:fill="auto"/>
        <w:spacing w:before="0" w:after="120"/>
        <w:ind w:firstLine="0"/>
      </w:pPr>
      <w:r>
        <w:t>Места тихого отдыха освещаются по тем же принципам, что и примыкающие к ним пути. Рекомендуется использовать светильники с симметричным светораспределением на опорах высотой 7 м, расположенных с шагом 20 м.</w:t>
      </w:r>
    </w:p>
    <w:p w:rsidR="00E57EE3" w:rsidRDefault="007F4133">
      <w:pPr>
        <w:pStyle w:val="24"/>
        <w:framePr w:w="8573" w:h="3384" w:hRule="exact" w:wrap="none" w:vAnchor="page" w:hAnchor="page" w:x="1590" w:y="2376"/>
        <w:shd w:val="clear" w:color="auto" w:fill="auto"/>
        <w:spacing w:before="0" w:after="0"/>
        <w:ind w:firstLine="0"/>
      </w:pPr>
      <w:r>
        <w:t>Светильники располагают в непосредственной близости от мест тихого отдыха для обеспечения максимальной освещенности. На опорах освещения с рассеянным светом также допускается размещать дополнительные светильники направленного освещения, подсвечивающие отдельные элементы благоустройства. Рекомендуемый уровень горизонтальной освещенности для мест тихого отдыха — 7,5 лк.</w:t>
      </w:r>
    </w:p>
    <w:p w:rsidR="00E57EE3" w:rsidRDefault="007F4133">
      <w:pPr>
        <w:framePr w:wrap="none" w:vAnchor="page" w:hAnchor="page" w:x="1542" w:y="9476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"C:\\Users\\User\\Desktop\\media\\image25.jpeg"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2022год\\media\\image25.jpeg"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3" type="#_x0000_t75" style="width:484.5pt;height:345pt">
            <v:imagedata r:id="rId50" r:href="rId51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7"/>
        <w:framePr w:wrap="none" w:vAnchor="page" w:hAnchor="page" w:x="1590" w:y="16333"/>
        <w:shd w:val="clear" w:color="auto" w:fill="auto"/>
        <w:spacing w:line="220" w:lineRule="exact"/>
      </w:pPr>
      <w:r>
        <w:t>зо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9168" w:h="495" w:hRule="exact" w:wrap="none" w:vAnchor="page" w:hAnchor="page" w:x="1437" w:y="841"/>
        <w:shd w:val="clear" w:color="auto" w:fill="auto"/>
        <w:spacing w:line="460" w:lineRule="exact"/>
      </w:pPr>
      <w:r>
        <w:lastRenderedPageBreak/>
        <w:t>5-4</w:t>
      </w:r>
    </w:p>
    <w:p w:rsidR="00E57EE3" w:rsidRDefault="007F4133">
      <w:pPr>
        <w:pStyle w:val="20"/>
        <w:framePr w:w="10018" w:h="571" w:hRule="exact" w:wrap="none" w:vAnchor="page" w:hAnchor="page" w:x="1096" w:y="1489"/>
        <w:shd w:val="clear" w:color="auto" w:fill="auto"/>
        <w:spacing w:line="540" w:lineRule="exact"/>
        <w:ind w:left="360"/>
      </w:pPr>
      <w:bookmarkStart w:id="20" w:name="bookmark20"/>
      <w:r>
        <w:t>Освещение площадок для игр детей</w:t>
      </w:r>
      <w:bookmarkEnd w:id="20"/>
    </w:p>
    <w:p w:rsidR="00E57EE3" w:rsidRDefault="007F4133">
      <w:pPr>
        <w:pStyle w:val="24"/>
        <w:framePr w:w="10018" w:h="4632" w:hRule="exact" w:wrap="none" w:vAnchor="page" w:hAnchor="page" w:x="1096" w:y="2377"/>
        <w:shd w:val="clear" w:color="auto" w:fill="auto"/>
        <w:spacing w:before="0" w:after="120"/>
        <w:ind w:left="360" w:right="1100" w:firstLine="0"/>
      </w:pPr>
      <w:r>
        <w:t>На площадках для игр детей предусматривается дополнительное освещение, снижающее риск травм. На таких площадках рекомендуется использовать светильники комбинированного типа с направленным и рассеянным светом с симметричным светораспределением. Рассеянный свет обеспечивает необходимый уровень горизонтальной и вертикальной освещенности, направленный — выделяет места активных игр, игровые элементы.</w:t>
      </w:r>
    </w:p>
    <w:p w:rsidR="00E57EE3" w:rsidRDefault="007F4133">
      <w:pPr>
        <w:pStyle w:val="24"/>
        <w:framePr w:w="10018" w:h="4632" w:hRule="exact" w:wrap="none" w:vAnchor="page" w:hAnchor="page" w:x="1096" w:y="2377"/>
        <w:shd w:val="clear" w:color="auto" w:fill="auto"/>
        <w:spacing w:before="0" w:after="0"/>
        <w:ind w:left="360" w:right="1100" w:firstLine="0"/>
      </w:pPr>
      <w:r>
        <w:t>Светильники устанавливаются на опорах высотой от 7 до 9 м. Соотношение высоты светильников и шага опор рекомендуется принимать 1:2 (15-20 м). Опоры освещения располагаются непосредственно на самой площадке с учетом правил размещения ее элементов. Угол наклона светильников направленного света — не более 30°. При необходимости может быть увеличен до 45°. Рекомендуемый уровень горизонтальной освещенности для детских игровых площадок — 15 лк, уровень полуцилиндрической освещенности — 3 лк.</w:t>
      </w:r>
    </w:p>
    <w:p w:rsidR="00E57EE3" w:rsidRDefault="007F4133">
      <w:pPr>
        <w:pStyle w:val="43"/>
        <w:framePr w:wrap="none" w:vAnchor="page" w:hAnchor="page" w:x="10907" w:y="16373"/>
        <w:shd w:val="clear" w:color="auto" w:fill="auto"/>
        <w:spacing w:line="170" w:lineRule="exact"/>
        <w:ind w:left="19"/>
      </w:pPr>
      <w:r>
        <w:t>31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1" type="#_x0000_t75" style="position:absolute;margin-left:54.75pt;margin-top:518.65pt;width:501.1pt;height:326.4pt;z-index:-251658741;mso-wrap-distance-left:5pt;mso-wrap-distance-right:5pt;mso-position-horizontal-relative:page;mso-position-vertical-relative:page" wrapcoords="0 0">
            <v:imagedata r:id="rId52" o:title="image26"/>
            <w10:wrap anchorx="page" anchory="page"/>
          </v:shape>
        </w:pict>
      </w: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108" style="position:absolute;margin-left:406.6pt;margin-top:697.2pt;width:14.15pt;height:18.95pt;z-index:-251658740;mso-position-horizontal-relative:page;mso-position-vertical-relative:page" fillcolor="#a9846d" stroked="f">
            <w10:wrap anchorx="page" anchory="page"/>
          </v:rect>
        </w:pict>
      </w:r>
    </w:p>
    <w:p w:rsidR="00E57EE3" w:rsidRDefault="007F4133">
      <w:pPr>
        <w:pStyle w:val="28"/>
        <w:framePr w:w="8861" w:h="489" w:hRule="exact" w:wrap="none" w:vAnchor="page" w:hAnchor="page" w:x="1605" w:y="838"/>
        <w:shd w:val="clear" w:color="auto" w:fill="auto"/>
        <w:spacing w:line="460" w:lineRule="exact"/>
      </w:pPr>
      <w:r>
        <w:t>5-5</w:t>
      </w:r>
    </w:p>
    <w:p w:rsidR="00E57EE3" w:rsidRDefault="007F4133">
      <w:pPr>
        <w:pStyle w:val="20"/>
        <w:framePr w:w="10037" w:h="571" w:hRule="exact" w:wrap="none" w:vAnchor="page" w:hAnchor="page" w:x="1312" w:y="1489"/>
        <w:shd w:val="clear" w:color="auto" w:fill="auto"/>
        <w:spacing w:line="540" w:lineRule="exact"/>
        <w:ind w:left="320"/>
      </w:pPr>
      <w:bookmarkStart w:id="21" w:name="bookmark21"/>
      <w:r>
        <w:t>Освещение спортивных площадок</w:t>
      </w:r>
      <w:bookmarkEnd w:id="21"/>
    </w:p>
    <w:p w:rsidR="00E57EE3" w:rsidRDefault="007F4133">
      <w:pPr>
        <w:pStyle w:val="24"/>
        <w:framePr w:w="10037" w:h="4522" w:hRule="exact" w:wrap="none" w:vAnchor="page" w:hAnchor="page" w:x="1312" w:y="2376"/>
        <w:shd w:val="clear" w:color="auto" w:fill="auto"/>
        <w:spacing w:before="0"/>
        <w:ind w:left="320" w:right="1340" w:firstLine="0"/>
      </w:pPr>
      <w:r>
        <w:t>Спортивные площадки, использующиеся в вечернее время, освещаются светильниками комбинированного типа с направленным и рассеянным светом с симметричным светораспределением на опорах высотой 7-10 м. Соотношение высоты светильников и шага опор рекомендуется принимать 1:2(15-20 м).</w:t>
      </w:r>
    </w:p>
    <w:p w:rsidR="00E57EE3" w:rsidRDefault="007F4133">
      <w:pPr>
        <w:pStyle w:val="24"/>
        <w:framePr w:w="10037" w:h="4522" w:hRule="exact" w:wrap="none" w:vAnchor="page" w:hAnchor="page" w:x="1312" w:y="2376"/>
        <w:shd w:val="clear" w:color="auto" w:fill="auto"/>
        <w:spacing w:before="0"/>
        <w:ind w:left="320" w:right="1340" w:firstLine="0"/>
      </w:pPr>
      <w:r>
        <w:t>Опоры освещения устанавливают по периметру спортивных площадок на расстоянии не менее 0,3 м от ограждения. Угол наклона осветительных приборов верхнего освещения не должен превышать 73</w:t>
      </w:r>
      <w:r>
        <w:rPr>
          <w:vertAlign w:val="superscript"/>
        </w:rPr>
        <w:t>0</w:t>
      </w:r>
      <w:r>
        <w:t>.</w:t>
      </w:r>
    </w:p>
    <w:p w:rsidR="00E57EE3" w:rsidRDefault="007F4133">
      <w:pPr>
        <w:pStyle w:val="24"/>
        <w:framePr w:w="10037" w:h="4522" w:hRule="exact" w:wrap="none" w:vAnchor="page" w:hAnchor="page" w:x="1312" w:y="2376"/>
        <w:shd w:val="clear" w:color="auto" w:fill="auto"/>
        <w:spacing w:before="0" w:after="0"/>
        <w:ind w:left="320" w:right="1340" w:firstLine="0"/>
      </w:pPr>
      <w:r>
        <w:t>Следует предусматривать защиту светильника от ударов мяча и других спортивных снарядов. На площадках для игр в футбол, волейбол, баскетбол, бадминтон рекомендуемый уровень горизонтальной и вертикальной освещенности составляет 50 и 30 лк соответственно, на площадках для игр в теннис и хоккей — юо и 50 лк соответственно.</w:t>
      </w:r>
    </w:p>
    <w:p w:rsidR="00E57EE3" w:rsidRDefault="007F4133">
      <w:pPr>
        <w:framePr w:wrap="none" w:vAnchor="page" w:hAnchor="page" w:x="1312" w:y="1006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"C:\\Users\\User\\Desktop\\media\\image27.jpeg"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2022год\\media\\image27.jpeg"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4" type="#_x0000_t75" style="width:501.75pt;height:330pt">
            <v:imagedata r:id="rId53" r:href="rId5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8"/>
        <w:framePr w:w="9072" w:h="494" w:hRule="exact" w:wrap="none" w:vAnchor="page" w:hAnchor="page" w:x="1437" w:y="775"/>
        <w:shd w:val="clear" w:color="auto" w:fill="auto"/>
        <w:spacing w:line="460" w:lineRule="exact"/>
      </w:pPr>
      <w:r>
        <w:lastRenderedPageBreak/>
        <w:t>5.6</w:t>
      </w:r>
    </w:p>
    <w:p w:rsidR="00E57EE3" w:rsidRDefault="007F4133">
      <w:pPr>
        <w:pStyle w:val="20"/>
        <w:framePr w:w="10037" w:h="1239" w:hRule="exact" w:wrap="none" w:vAnchor="page" w:hAnchor="page" w:x="1312" w:y="1356"/>
        <w:shd w:val="clear" w:color="auto" w:fill="auto"/>
        <w:spacing w:line="605" w:lineRule="exact"/>
        <w:ind w:left="160" w:right="860"/>
      </w:pPr>
      <w:bookmarkStart w:id="22" w:name="bookmark22"/>
      <w:r>
        <w:t>Освещение парковочных карманов и площадок</w:t>
      </w:r>
      <w:bookmarkEnd w:id="22"/>
    </w:p>
    <w:p w:rsidR="00E57EE3" w:rsidRDefault="007F4133">
      <w:pPr>
        <w:pStyle w:val="24"/>
        <w:framePr w:w="10037" w:h="3383" w:hRule="exact" w:wrap="none" w:vAnchor="page" w:hAnchor="page" w:x="1312" w:y="2910"/>
        <w:shd w:val="clear" w:color="auto" w:fill="auto"/>
        <w:spacing w:before="0" w:after="120"/>
        <w:ind w:left="160" w:right="1580" w:firstLine="0"/>
      </w:pPr>
      <w:r>
        <w:t>Парковочные карманы освещают светильниками на опорах высотой 7 м с асимметричным светораспределением в дополнение к освещению второстепенных внутриквартальных проездов, вдоль которых они располагаются. Шаг опор освещения составляет 30 м.</w:t>
      </w:r>
    </w:p>
    <w:p w:rsidR="00E57EE3" w:rsidRDefault="007F4133">
      <w:pPr>
        <w:pStyle w:val="24"/>
        <w:framePr w:w="10037" w:h="3383" w:hRule="exact" w:wrap="none" w:vAnchor="page" w:hAnchor="page" w:x="1312" w:y="2910"/>
        <w:shd w:val="clear" w:color="auto" w:fill="auto"/>
        <w:spacing w:before="0" w:after="0"/>
        <w:ind w:left="160" w:right="1580" w:firstLine="0"/>
      </w:pPr>
      <w:r>
        <w:t>При светотехническом расчете необходимо учитывать освещение второстепенного внутриквартального проезда. Опоры освещения располагают на расстоянии о,з м от края бордюра. Рекомендуемый уровень горизонтальной освещенности для парковочных карманов — ю лк. Осветительные приборы подбирают таким образом, чтобы избежать попадания света в окна жилых домов.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8"/>
        <w:gridCol w:w="1483"/>
      </w:tblGrid>
      <w:tr w:rsidR="00E57EE3">
        <w:trPr>
          <w:trHeight w:hRule="exact" w:val="187"/>
        </w:trPr>
        <w:tc>
          <w:tcPr>
            <w:tcW w:w="2208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00" w:lineRule="exact"/>
              <w:ind w:firstLine="0"/>
            </w:pPr>
            <w:r>
              <w:rPr>
                <w:rStyle w:val="2Verdana5pt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10"/>
        </w:trPr>
        <w:tc>
          <w:tcPr>
            <w:tcW w:w="2208" w:type="dxa"/>
            <w:shd w:val="clear" w:color="auto" w:fill="FFFFFF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00" w:lineRule="exact"/>
              <w:ind w:left="240" w:firstLine="0"/>
            </w:pPr>
            <w:r>
              <w:rPr>
                <w:rStyle w:val="2Verdana5pt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01"/>
        </w:trPr>
        <w:tc>
          <w:tcPr>
            <w:tcW w:w="2208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00" w:lineRule="exact"/>
              <w:ind w:left="440" w:firstLine="0"/>
            </w:pPr>
            <w:r>
              <w:rPr>
                <w:rStyle w:val="2Verdana5pt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39"/>
        </w:trPr>
        <w:tc>
          <w:tcPr>
            <w:tcW w:w="2208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20" w:lineRule="exact"/>
              <w:ind w:left="640" w:firstLine="0"/>
            </w:pPr>
            <w:r>
              <w:rPr>
                <w:rStyle w:val="2Verdana6pt"/>
              </w:rPr>
              <w:t>\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360" w:lineRule="exact"/>
              <w:ind w:firstLine="0"/>
              <w:jc w:val="right"/>
            </w:pPr>
            <w:r>
              <w:rPr>
                <w:rStyle w:val="2Verdana18pt"/>
              </w:rPr>
              <w:t>1</w:t>
            </w:r>
            <w:r>
              <w:rPr>
                <w:rStyle w:val="2Verdana14pt"/>
              </w:rPr>
              <w:t xml:space="preserve"> </w:t>
            </w:r>
            <w:r>
              <w:rPr>
                <w:rStyle w:val="2Verdana18pt"/>
              </w:rPr>
              <w:t>1</w:t>
            </w:r>
          </w:p>
        </w:tc>
      </w:tr>
      <w:tr w:rsidR="00E57EE3">
        <w:trPr>
          <w:trHeight w:hRule="exact" w:val="115"/>
        </w:trPr>
        <w:tc>
          <w:tcPr>
            <w:tcW w:w="2208" w:type="dxa"/>
            <w:shd w:val="clear" w:color="auto" w:fill="FFFFFF"/>
            <w:vAlign w:val="center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00" w:lineRule="exact"/>
              <w:ind w:left="840" w:firstLine="0"/>
            </w:pPr>
            <w:r>
              <w:rPr>
                <w:rStyle w:val="2Verdana5pt0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15"/>
        </w:trPr>
        <w:tc>
          <w:tcPr>
            <w:tcW w:w="2208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10" w:lineRule="exact"/>
              <w:ind w:firstLine="0"/>
            </w:pPr>
            <w:r>
              <w:rPr>
                <w:rStyle w:val="2Verdana55pt"/>
              </w:rPr>
              <w:t>\ 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15"/>
        </w:trPr>
        <w:tc>
          <w:tcPr>
            <w:tcW w:w="2208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60" w:lineRule="exact"/>
              <w:ind w:firstLine="0"/>
            </w:pPr>
            <w:r>
              <w:rPr>
                <w:rStyle w:val="2Verdana8pt"/>
              </w:rPr>
              <w:t xml:space="preserve">\ </w:t>
            </w:r>
            <w:r>
              <w:rPr>
                <w:rStyle w:val="2Verdana5pt0"/>
              </w:rPr>
              <w:t>\</w:t>
            </w:r>
          </w:p>
        </w:tc>
        <w:tc>
          <w:tcPr>
            <w:tcW w:w="1483" w:type="dxa"/>
            <w:shd w:val="clear" w:color="auto" w:fill="FFFFFF"/>
          </w:tcPr>
          <w:p w:rsidR="00E57EE3" w:rsidRDefault="00E57EE3">
            <w:pPr>
              <w:framePr w:w="3691" w:h="1037" w:wrap="none" w:vAnchor="page" w:hAnchor="page" w:x="4393" w:y="14656"/>
              <w:rPr>
                <w:sz w:val="10"/>
                <w:szCs w:val="10"/>
              </w:rPr>
            </w:pPr>
          </w:p>
        </w:tc>
      </w:tr>
      <w:tr w:rsidR="00E57EE3">
        <w:trPr>
          <w:trHeight w:hRule="exact" w:val="154"/>
        </w:trPr>
        <w:tc>
          <w:tcPr>
            <w:tcW w:w="2208" w:type="dxa"/>
            <w:shd w:val="clear" w:color="auto" w:fill="FFFFFF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100" w:lineRule="exact"/>
              <w:ind w:left="340" w:firstLine="0"/>
            </w:pPr>
            <w:r>
              <w:rPr>
                <w:rStyle w:val="2Verdana5pt"/>
              </w:rPr>
              <w:t>\ \</w:t>
            </w:r>
          </w:p>
        </w:tc>
        <w:tc>
          <w:tcPr>
            <w:tcW w:w="1483" w:type="dxa"/>
            <w:shd w:val="clear" w:color="auto" w:fill="FFFFFF"/>
          </w:tcPr>
          <w:p w:rsidR="00E57EE3" w:rsidRDefault="007F4133">
            <w:pPr>
              <w:pStyle w:val="24"/>
              <w:framePr w:w="3691" w:h="1037" w:wrap="none" w:vAnchor="page" w:hAnchor="page" w:x="4393" w:y="14656"/>
              <w:shd w:val="clear" w:color="auto" w:fill="auto"/>
              <w:spacing w:before="0" w:after="0" w:line="280" w:lineRule="exact"/>
              <w:ind w:firstLine="0"/>
              <w:jc w:val="right"/>
            </w:pPr>
            <w:r>
              <w:rPr>
                <w:rStyle w:val="2Verdana5pt"/>
              </w:rPr>
              <w:t xml:space="preserve">" </w:t>
            </w:r>
            <w:r>
              <w:rPr>
                <w:rStyle w:val="210pt"/>
                <w:vertAlign w:val="superscript"/>
              </w:rPr>
              <w:t>L</w:t>
            </w:r>
            <w:r>
              <w:rPr>
                <w:rStyle w:val="210pt"/>
              </w:rPr>
              <w:t xml:space="preserve"> </w:t>
            </w:r>
            <w:r>
              <w:rPr>
                <w:rStyle w:val="2Verdana14pt0"/>
              </w:rPr>
              <w:t>&gt;</w:t>
            </w:r>
          </w:p>
        </w:tc>
      </w:tr>
    </w:tbl>
    <w:p w:rsidR="00E57EE3" w:rsidRDefault="007F4133">
      <w:pPr>
        <w:pStyle w:val="24"/>
        <w:framePr w:w="10037" w:h="258" w:hRule="exact" w:wrap="none" w:vAnchor="page" w:hAnchor="page" w:x="1312" w:y="16333"/>
        <w:shd w:val="clear" w:color="auto" w:fill="auto"/>
        <w:spacing w:before="0" w:after="0" w:line="220" w:lineRule="exact"/>
        <w:ind w:right="240" w:firstLine="0"/>
        <w:jc w:val="right"/>
      </w:pPr>
      <w:r>
        <w:t>зз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3" type="#_x0000_t75" style="position:absolute;margin-left:63.15pt;margin-top:440.4pt;width:517.45pt;height:380.15pt;z-index:-251658739;mso-wrap-distance-left:5pt;mso-wrap-distance-right:5pt;mso-position-horizontal-relative:page;mso-position-vertical-relative:page" wrapcoords="0 0">
            <v:imagedata r:id="rId55" o:title="image28"/>
            <w10:wrap anchorx="page" anchory="page"/>
          </v:shape>
        </w:pict>
      </w:r>
    </w:p>
    <w:p w:rsidR="00E57EE3" w:rsidRDefault="007F4133">
      <w:pPr>
        <w:pStyle w:val="24"/>
        <w:framePr w:w="10037" w:h="2136" w:hRule="exact" w:wrap="none" w:vAnchor="page" w:hAnchor="page" w:x="1312" w:y="1591"/>
        <w:shd w:val="clear" w:color="auto" w:fill="auto"/>
        <w:spacing w:before="0" w:after="120"/>
        <w:ind w:left="320" w:right="1200" w:firstLine="0"/>
      </w:pPr>
      <w:r>
        <w:lastRenderedPageBreak/>
        <w:t>Для парковочных площадок используют светильники с асимметричным светораспределением на опорах высотой 7 м, расположенные с шагом 15 м.</w:t>
      </w:r>
    </w:p>
    <w:p w:rsidR="00E57EE3" w:rsidRDefault="007F4133">
      <w:pPr>
        <w:pStyle w:val="24"/>
        <w:framePr w:w="10037" w:h="2136" w:hRule="exact" w:wrap="none" w:vAnchor="page" w:hAnchor="page" w:x="1312" w:y="1591"/>
        <w:shd w:val="clear" w:color="auto" w:fill="auto"/>
        <w:spacing w:before="0" w:after="0"/>
        <w:ind w:left="320" w:right="1200" w:firstLine="0"/>
      </w:pPr>
      <w:r>
        <w:t>При светотехническом расчете необходимо учитывать освещение основных внутриквартальных проездов (см. п. 21.10). Опоры освещения располагают на расстоянии 0,3 м от края бордюра. Рекомендуемый уровень горизонтальной освещенности для парковочных площадок — ю лк.</w:t>
      </w:r>
    </w:p>
    <w:p w:rsidR="00E57EE3" w:rsidRDefault="007F4133">
      <w:pPr>
        <w:framePr w:wrap="none" w:vAnchor="page" w:hAnchor="page" w:x="1441" w:y="10975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"C:\\Users\\User\\Desktop\\media\\image29.jpeg"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 xml:space="preserve">INCLUDEPICTURE  "C:\\Users\\User\\Desktop\\проекты НПА 2022год\\media\\image29.jpeg" \* </w:instrText>
      </w:r>
      <w:r w:rsidR="006014D7">
        <w:instrText>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5" type="#_x0000_t75" style="width:495pt;height:273pt">
            <v:imagedata r:id="rId56" r:href="rId57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590" w:y="16403"/>
        <w:shd w:val="clear" w:color="auto" w:fill="auto"/>
        <w:spacing w:line="170" w:lineRule="exact"/>
      </w:pPr>
      <w:r>
        <w:rPr>
          <w:rStyle w:val="a8"/>
        </w:rPr>
        <w:t>34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framePr w:wrap="none" w:vAnchor="page" w:hAnchor="page" w:x="1451" w:y="8384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"C:\\Users\\User\\Desktop\\media\\image30.jpeg"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2022год\\media\\image30.jpeg"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6" type="#_x0000_t75" style="width:483pt;height:398.25pt">
            <v:imagedata r:id="rId58" r:href="rId59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28"/>
        <w:framePr w:w="8962" w:h="634" w:hRule="exact" w:wrap="none" w:vAnchor="page" w:hAnchor="page" w:x="1422" w:y="661"/>
        <w:shd w:val="clear" w:color="auto" w:fill="auto"/>
        <w:spacing w:line="605" w:lineRule="exact"/>
      </w:pPr>
      <w:r>
        <w:t>5-7</w:t>
      </w:r>
    </w:p>
    <w:p w:rsidR="00E57EE3" w:rsidRDefault="007F4133">
      <w:pPr>
        <w:pStyle w:val="20"/>
        <w:framePr w:w="10037" w:h="6484" w:hRule="exact" w:wrap="none" w:vAnchor="page" w:hAnchor="page" w:x="1312" w:y="1295"/>
        <w:shd w:val="clear" w:color="auto" w:fill="auto"/>
        <w:spacing w:after="354" w:line="605" w:lineRule="exact"/>
        <w:ind w:left="140" w:right="980"/>
      </w:pPr>
      <w:bookmarkStart w:id="23" w:name="bookmark23"/>
      <w:r>
        <w:t>Освещение входных групп зданий: высокой, средней и малой этажности</w:t>
      </w:r>
      <w:bookmarkEnd w:id="23"/>
    </w:p>
    <w:p w:rsidR="00E57EE3" w:rsidRDefault="007F4133">
      <w:pPr>
        <w:pStyle w:val="24"/>
        <w:framePr w:w="10037" w:h="6484" w:hRule="exact" w:wrap="none" w:vAnchor="page" w:hAnchor="page" w:x="1312" w:y="1295"/>
        <w:shd w:val="clear" w:color="auto" w:fill="auto"/>
        <w:spacing w:before="0" w:after="120"/>
        <w:ind w:left="140" w:right="1500" w:firstLine="0"/>
        <w:jc w:val="both"/>
      </w:pPr>
      <w:r>
        <w:t xml:space="preserve">У входных групп в жилые дома высокой этажности </w:t>
      </w:r>
      <w:r>
        <w:rPr>
          <w:rStyle w:val="29"/>
        </w:rPr>
        <w:t>(д</w:t>
      </w:r>
      <w:r>
        <w:t xml:space="preserve"> этажей и выше) недопустимы неосвещенные участки. Входные группы следует освещать светильниками, закрепленными на фасаде или навесе. В дополнение к ним, пространство вокруг входных групп освещается светильниками с асимметричным светораспределением и дополнительной обратной засветкой, расположенными вдоль проезда (см. пп. 21.10 </w:t>
      </w:r>
      <w:r w:rsidRPr="007F4133">
        <w:rPr>
          <w:lang w:eastAsia="en-US" w:bidi="en-US"/>
        </w:rPr>
        <w:t>-2</w:t>
      </w:r>
      <w:r>
        <w:rPr>
          <w:lang w:val="en-US" w:eastAsia="en-US" w:bidi="en-US"/>
        </w:rPr>
        <w:t>i</w:t>
      </w:r>
      <w:r w:rsidRPr="007F4133">
        <w:rPr>
          <w:lang w:eastAsia="en-US" w:bidi="en-US"/>
        </w:rPr>
        <w:t>.</w:t>
      </w:r>
      <w:r>
        <w:rPr>
          <w:lang w:val="en-US" w:eastAsia="en-US" w:bidi="en-US"/>
        </w:rPr>
        <w:t>il</w:t>
      </w:r>
      <w:r w:rsidRPr="007F4133">
        <w:rPr>
          <w:lang w:eastAsia="en-US" w:bidi="en-US"/>
        </w:rPr>
        <w:t xml:space="preserve">) </w:t>
      </w:r>
      <w:r>
        <w:t>с уменьшенным интервалом в сравнении с обычным шагом опор.</w:t>
      </w:r>
    </w:p>
    <w:p w:rsidR="00E57EE3" w:rsidRDefault="007F4133">
      <w:pPr>
        <w:pStyle w:val="24"/>
        <w:framePr w:w="10037" w:h="6484" w:hRule="exact" w:wrap="none" w:vAnchor="page" w:hAnchor="page" w:x="1312" w:y="1295"/>
        <w:shd w:val="clear" w:color="auto" w:fill="auto"/>
        <w:spacing w:before="0" w:after="0"/>
        <w:ind w:left="140" w:right="1320" w:firstLine="0"/>
      </w:pPr>
      <w:r>
        <w:t>Опоры освещения размещают в полосе зеленых насаждений со стороны пешеходного пути на расстоянии о,з м от края бордюрного камня. Рекомендуемый уровень горизонтальной освещенности зон входа — юо лк, уровень полуцилиндрической освещенности — 20 лк. Рекомендуемый уровень горизонтальной освещенности проезда для дворов типов Д1, Д2 — ю лк, для типа Д4 — 15 лк.</w:t>
      </w:r>
    </w:p>
    <w:p w:rsidR="00E57EE3" w:rsidRDefault="007F4133">
      <w:pPr>
        <w:pStyle w:val="a5"/>
        <w:framePr w:wrap="none" w:vAnchor="page" w:hAnchor="page" w:x="10873" w:y="16313"/>
        <w:shd w:val="clear" w:color="auto" w:fill="auto"/>
        <w:spacing w:line="170" w:lineRule="exact"/>
      </w:pPr>
      <w:r>
        <w:rPr>
          <w:rStyle w:val="a8"/>
        </w:rPr>
        <w:t>35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10037" w:h="5146" w:hRule="exact" w:wrap="none" w:vAnchor="page" w:hAnchor="page" w:x="1312" w:y="1888"/>
        <w:shd w:val="clear" w:color="auto" w:fill="auto"/>
        <w:spacing w:before="0" w:after="0"/>
        <w:ind w:left="320" w:right="1100" w:firstLine="0"/>
      </w:pPr>
      <w:r>
        <w:lastRenderedPageBreak/>
        <w:t>Вблизи входных групп в жилые дома малой и средней этажности (ниже 9 этажей) следует избегать появления неосвещенных участков. Входные группы следует освещать настенными светильниками, закрепленными на фасаде по обеим сторонам от дверного проема на высоте 2-3 м.</w:t>
      </w:r>
    </w:p>
    <w:p w:rsidR="00E57EE3" w:rsidRDefault="007F4133">
      <w:pPr>
        <w:pStyle w:val="24"/>
        <w:framePr w:w="10037" w:h="5146" w:hRule="exact" w:wrap="none" w:vAnchor="page" w:hAnchor="page" w:x="1312" w:y="1888"/>
        <w:shd w:val="clear" w:color="auto" w:fill="auto"/>
        <w:spacing w:before="0"/>
        <w:ind w:left="320" w:right="1100" w:firstLine="0"/>
      </w:pPr>
      <w:r>
        <w:t>В дополнение к ним, пространство вокруг входных групп освещается светильниками с асимметричным светораспределением и дополнительной обратной засветкой, расположенными на проезде вдоль здания.</w:t>
      </w:r>
    </w:p>
    <w:p w:rsidR="00E57EE3" w:rsidRDefault="007F4133">
      <w:pPr>
        <w:pStyle w:val="24"/>
        <w:framePr w:w="10037" w:h="5146" w:hRule="exact" w:wrap="none" w:vAnchor="page" w:hAnchor="page" w:x="1312" w:y="1888"/>
        <w:shd w:val="clear" w:color="auto" w:fill="auto"/>
        <w:spacing w:before="0"/>
        <w:ind w:left="320" w:right="1100" w:firstLine="0"/>
      </w:pPr>
      <w:r>
        <w:t>Светильники располагаются на опорах высотой 5 м, шаг опор — 15 м. Светильники устанавливают таким образом, чтобы избежать попадания света в окна жилых домов. Опоры освещения размещают в полосе зеленых насаждений со стороны проезжей части на расстоянии 0,3 м от края бордюра.</w:t>
      </w:r>
    </w:p>
    <w:p w:rsidR="00E57EE3" w:rsidRDefault="007F4133">
      <w:pPr>
        <w:pStyle w:val="24"/>
        <w:framePr w:w="10037" w:h="5146" w:hRule="exact" w:wrap="none" w:vAnchor="page" w:hAnchor="page" w:x="1312" w:y="1888"/>
        <w:shd w:val="clear" w:color="auto" w:fill="auto"/>
        <w:spacing w:before="0" w:after="0"/>
        <w:ind w:left="320" w:firstLine="0"/>
      </w:pPr>
      <w:r>
        <w:t>Рекомендуемый уровень горизонтальной освещенности входных групп —</w:t>
      </w:r>
    </w:p>
    <w:p w:rsidR="00E57EE3" w:rsidRDefault="007F4133">
      <w:pPr>
        <w:pStyle w:val="24"/>
        <w:framePr w:w="10037" w:h="5146" w:hRule="exact" w:wrap="none" w:vAnchor="page" w:hAnchor="page" w:x="1312" w:y="1888"/>
        <w:shd w:val="clear" w:color="auto" w:fill="auto"/>
        <w:spacing w:before="0" w:after="0"/>
        <w:ind w:left="320" w:right="1100" w:firstLine="0"/>
      </w:pPr>
      <w:r>
        <w:t>100 лк, уровень полуцилиндрической освещенности — 20 лк. Рекомендуемый уровень горизонтальной освещенности проездов, совмещенных с пешеходной зоной — 15 лк.</w:t>
      </w:r>
    </w:p>
    <w:p w:rsidR="00E57EE3" w:rsidRDefault="007F4133">
      <w:pPr>
        <w:pStyle w:val="a5"/>
        <w:framePr w:wrap="none" w:vAnchor="page" w:hAnchor="page" w:x="1590" w:y="16403"/>
        <w:shd w:val="clear" w:color="auto" w:fill="auto"/>
        <w:spacing w:line="170" w:lineRule="exact"/>
      </w:pPr>
      <w:r>
        <w:rPr>
          <w:rStyle w:val="a8"/>
        </w:rPr>
        <w:t>36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6" type="#_x0000_t75" style="position:absolute;margin-left:74.2pt;margin-top:450.1pt;width:508.3pt;height:382.55pt;z-index:-251658738;mso-wrap-distance-left:5pt;mso-wrap-distance-right:5pt;mso-position-horizontal-relative:page;mso-position-vertical-relative:page" wrapcoords="0 0">
            <v:imagedata r:id="rId60" o:title="image31"/>
            <w10:wrap anchorx="page" anchory="page"/>
          </v:shape>
        </w:pict>
      </w: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104" style="position:absolute;margin-left:109pt;margin-top:585.15pt;width:24pt;height:9.35pt;z-index:-251658737;mso-position-horizontal-relative:page;mso-position-vertical-relative:page" fillcolor="#878c3b" stroked="f">
            <w10:wrap anchorx="page" anchory="page"/>
          </v:rect>
        </w:pict>
      </w:r>
      <w:r>
        <w:pict>
          <v:rect id="_x0000_s1103" style="position:absolute;margin-left:590.65pt;margin-top:830.9pt;width:23.05pt;height:8.65pt;z-index:-251658736;mso-position-horizontal-relative:page;mso-position-vertical-relative:page" fillcolor="#858a3a" stroked="f">
            <w10:wrap anchorx="page" anchory="page"/>
          </v:rect>
        </w:pict>
      </w:r>
      <w:r>
        <w:pict>
          <v:rect id="_x0000_s1102" style="position:absolute;margin-left:194.4pt;margin-top:100.55pt;width:14.15pt;height:22.55pt;z-index:-251658735;mso-position-horizontal-relative:page;mso-position-vertical-relative:page" fillcolor="#fcfaf6" stroked="f">
            <w10:wrap anchorx="page" anchory="page"/>
          </v:rect>
        </w:pict>
      </w:r>
      <w:r>
        <w:pict>
          <v:rect id="_x0000_s1101" style="position:absolute;margin-left:384.75pt;margin-top:545.55pt;width:25.7pt;height:23.3pt;z-index:-251658734;mso-position-horizontal-relative:page;mso-position-vertical-relative:page" fillcolor="#5c5c27" stroked="f">
            <w10:wrap anchorx="page" anchory="page"/>
          </v:rect>
        </w:pict>
      </w:r>
    </w:p>
    <w:p w:rsidR="00E57EE3" w:rsidRDefault="007F4133">
      <w:pPr>
        <w:framePr w:wrap="none" w:vAnchor="page" w:hAnchor="page" w:x="438" w:y="169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"C:\\Users\\User\\Desktop\\media\\image32.jpeg"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2022год\\media\\image32.jpeg"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7" type="#_x0000_t75" style="width:591pt;height:843pt">
            <v:imagedata r:id="rId61" r:href="rId62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99" style="position:absolute;margin-left:259pt;margin-top:758.15pt;width:26.4pt;height:30.25pt;z-index:-251658733;mso-position-horizontal-relative:page;mso-position-vertical-relative:page" fillcolor="#d3d5ca" stroked="f">
            <w10:wrap anchorx="page" anchory="page"/>
          </v:rect>
        </w:pict>
      </w:r>
    </w:p>
    <w:p w:rsidR="00E57EE3" w:rsidRDefault="007F4133">
      <w:pPr>
        <w:pStyle w:val="28"/>
        <w:framePr w:w="8280" w:h="494" w:hRule="exact" w:wrap="none" w:vAnchor="page" w:hAnchor="page" w:x="1605" w:y="775"/>
        <w:shd w:val="clear" w:color="auto" w:fill="auto"/>
        <w:spacing w:line="460" w:lineRule="exact"/>
      </w:pPr>
      <w:r>
        <w:t>6.1</w:t>
      </w:r>
    </w:p>
    <w:p w:rsidR="00E57EE3" w:rsidRDefault="007F4133">
      <w:pPr>
        <w:pStyle w:val="20"/>
        <w:framePr w:w="11837" w:h="1239" w:hRule="exact" w:wrap="none" w:vAnchor="page" w:hAnchor="page" w:x="438" w:y="1356"/>
        <w:shd w:val="clear" w:color="auto" w:fill="auto"/>
        <w:spacing w:line="605" w:lineRule="exact"/>
        <w:ind w:left="1200" w:right="2460"/>
      </w:pPr>
      <w:bookmarkStart w:id="24" w:name="bookmark24"/>
      <w:r>
        <w:t>Временная велопарковка рядом с входной группой в жилой дом</w:t>
      </w:r>
      <w:bookmarkEnd w:id="24"/>
    </w:p>
    <w:p w:rsidR="00E57EE3" w:rsidRDefault="007F4133">
      <w:pPr>
        <w:pStyle w:val="24"/>
        <w:framePr w:w="11837" w:h="2131" w:hRule="exact" w:wrap="none" w:vAnchor="page" w:hAnchor="page" w:x="438" w:y="2910"/>
        <w:shd w:val="clear" w:color="auto" w:fill="auto"/>
        <w:spacing w:before="0" w:after="120"/>
        <w:ind w:left="1200" w:right="2280" w:firstLine="0"/>
      </w:pPr>
      <w:r>
        <w:t>Минимальная длина места для перпендикулярной велосипедной парковки — 2 м. В стесненных условиях парковка организуется под углами зо°, Д5° или параллельно.</w:t>
      </w:r>
    </w:p>
    <w:p w:rsidR="00E57EE3" w:rsidRDefault="007F4133">
      <w:pPr>
        <w:pStyle w:val="24"/>
        <w:framePr w:w="11837" w:h="2131" w:hRule="exact" w:wrap="none" w:vAnchor="page" w:hAnchor="page" w:x="438" w:y="2910"/>
        <w:shd w:val="clear" w:color="auto" w:fill="auto"/>
        <w:spacing w:before="0" w:after="0"/>
        <w:ind w:left="1200" w:right="2280" w:firstLine="0"/>
      </w:pPr>
      <w:r>
        <w:t>Рекомендуемое расстояние между стойками велопарковки составляет не менее о,6 м, минимальная ширина прохода вдоль парковки с припаркованным велосипедом —1,2 м.</w:t>
      </w:r>
    </w:p>
    <w:p w:rsidR="00E57EE3" w:rsidRDefault="007F4133">
      <w:pPr>
        <w:framePr w:wrap="none" w:vAnchor="page" w:hAnchor="page" w:x="1581" w:y="7912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"C:\\Users\\User\\Desktop\\media\\image33.jpeg"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2022год\\media\\image33.jpeg"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8" type="#_x0000_t75" style="width:489.75pt;height:6in">
            <v:imagedata r:id="rId63" r:href="rId6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97" style="position:absolute;margin-left:576.75pt;margin-top:149.05pt;width:36pt;height:286.8pt;z-index:-251658732;mso-position-horizontal-relative:page;mso-position-vertical-relative:page" fillcolor="#cdd759" stroked="f">
            <w10:wrap anchorx="page" anchory="page"/>
          </v:rect>
        </w:pict>
      </w:r>
    </w:p>
    <w:p w:rsidR="00E57EE3" w:rsidRDefault="007F4133">
      <w:pPr>
        <w:pStyle w:val="28"/>
        <w:framePr w:w="8390" w:h="494" w:hRule="exact" w:wrap="none" w:vAnchor="page" w:hAnchor="page" w:x="1437" w:y="766"/>
        <w:shd w:val="clear" w:color="auto" w:fill="auto"/>
        <w:spacing w:line="460" w:lineRule="exact"/>
      </w:pPr>
      <w:r>
        <w:t>6.2</w:t>
      </w:r>
    </w:p>
    <w:p w:rsidR="00E57EE3" w:rsidRDefault="007F4133">
      <w:pPr>
        <w:pStyle w:val="20"/>
        <w:framePr w:w="11837" w:h="576" w:hRule="exact" w:wrap="none" w:vAnchor="page" w:hAnchor="page" w:x="438" w:y="1408"/>
        <w:shd w:val="clear" w:color="auto" w:fill="auto"/>
        <w:spacing w:line="540" w:lineRule="exact"/>
        <w:ind w:left="1040"/>
      </w:pPr>
      <w:bookmarkStart w:id="25" w:name="bookmark25"/>
      <w:r>
        <w:t>Организация входа в жилой дом</w:t>
      </w:r>
      <w:bookmarkEnd w:id="25"/>
    </w:p>
    <w:p w:rsidR="00E57EE3" w:rsidRDefault="007F4133">
      <w:pPr>
        <w:pStyle w:val="24"/>
        <w:framePr w:w="11837" w:h="1825" w:hRule="exact" w:wrap="none" w:vAnchor="page" w:hAnchor="page" w:x="438" w:y="2400"/>
        <w:shd w:val="clear" w:color="auto" w:fill="auto"/>
        <w:spacing w:before="0" w:after="116"/>
        <w:ind w:left="1040" w:right="2260" w:firstLine="0"/>
      </w:pPr>
      <w:r>
        <w:t>Подход к дому и его крыльцо должны быть свободны от элементов благоустройства для беспрепятственной эвакуации людей из здания. Ширина прохода между элементами должна быть не менее 2 м.</w:t>
      </w:r>
    </w:p>
    <w:p w:rsidR="00E57EE3" w:rsidRDefault="007F4133">
      <w:pPr>
        <w:pStyle w:val="24"/>
        <w:framePr w:w="11837" w:h="1825" w:hRule="exact" w:wrap="none" w:vAnchor="page" w:hAnchor="page" w:x="438" w:y="2400"/>
        <w:shd w:val="clear" w:color="auto" w:fill="auto"/>
        <w:spacing w:before="0" w:after="0" w:line="317" w:lineRule="exact"/>
        <w:ind w:left="1040" w:right="2260" w:firstLine="0"/>
      </w:pPr>
      <w:r>
        <w:t>Входная группа оборудуется пандусом с уклоном не более 8% (при высоте подъема менее 0,2 м — до ю%) и урной.</w:t>
      </w:r>
    </w:p>
    <w:p w:rsidR="00E57EE3" w:rsidRDefault="007F4133">
      <w:pPr>
        <w:pStyle w:val="24"/>
        <w:framePr w:w="11837" w:h="686" w:hRule="exact" w:wrap="none" w:vAnchor="page" w:hAnchor="page" w:x="438" w:y="4356"/>
        <w:shd w:val="clear" w:color="auto" w:fill="auto"/>
        <w:spacing w:before="0" w:after="0" w:line="317" w:lineRule="exact"/>
        <w:ind w:left="1040" w:right="2260" w:firstLine="0"/>
      </w:pPr>
      <w:r>
        <w:t>Зону входа выполняется в одном уровне с основными пешеходными путями дворовой территории.</w:t>
      </w:r>
    </w:p>
    <w:p w:rsidR="00E57EE3" w:rsidRDefault="007F4133">
      <w:pPr>
        <w:pStyle w:val="24"/>
        <w:framePr w:w="11837" w:h="1310" w:hRule="exact" w:wrap="none" w:vAnchor="page" w:hAnchor="page" w:x="438" w:y="5190"/>
        <w:shd w:val="clear" w:color="auto" w:fill="auto"/>
        <w:spacing w:before="0" w:after="0"/>
        <w:ind w:left="1040" w:right="2260" w:firstLine="0"/>
      </w:pPr>
      <w:r>
        <w:t>Для обеспечения возможности краткосрочной стоянки автомобилей экс-</w:t>
      </w:r>
      <w:r>
        <w:br/>
        <w:t>тренных служб, а также погрузки и выгрузки, с одной стороны от входной</w:t>
      </w:r>
      <w:r>
        <w:br/>
        <w:t>группы в составе второстепенного внутриквартального проезда должна</w:t>
      </w:r>
      <w:r>
        <w:br/>
        <w:t xml:space="preserve">предусматриваться площадка размером </w:t>
      </w:r>
      <w:r w:rsidRPr="007F4133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7 </w:t>
      </w:r>
      <w:r>
        <w:t>м.</w:t>
      </w:r>
    </w:p>
    <w:p w:rsidR="00E57EE3" w:rsidRDefault="007F4133">
      <w:pPr>
        <w:framePr w:wrap="none" w:vAnchor="page" w:hAnchor="page" w:x="1446" w:y="8233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"C:\\Users\\User\\Desktop\\media\\image34.jpeg"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2022год\\media\\image34.jpeg"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49" type="#_x0000_t75" style="width:540pt;height:410.25pt">
            <v:imagedata r:id="rId65" r:href="rId66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43"/>
        <w:framePr w:wrap="none" w:vAnchor="page" w:hAnchor="page" w:x="10864" w:y="16373"/>
        <w:shd w:val="clear" w:color="auto" w:fill="auto"/>
        <w:spacing w:line="170" w:lineRule="exact"/>
      </w:pPr>
      <w:r>
        <w:rPr>
          <w:rStyle w:val="40pt"/>
        </w:rPr>
        <w:t>39</w:t>
      </w:r>
    </w:p>
    <w:p w:rsidR="00E57EE3" w:rsidRDefault="007F4133">
      <w:pPr>
        <w:pStyle w:val="140"/>
        <w:framePr w:w="299" w:h="2755" w:hRule="exact" w:wrap="none" w:vAnchor="page" w:hAnchor="page" w:x="11582" w:y="4480"/>
        <w:shd w:val="clear" w:color="auto" w:fill="000000"/>
        <w:spacing w:line="260" w:lineRule="exact"/>
        <w:textDirection w:val="btLr"/>
      </w:pPr>
      <w:r>
        <w:rPr>
          <w:rStyle w:val="1410pt0pt"/>
        </w:rPr>
        <w:t xml:space="preserve">ВХОД в </w:t>
      </w:r>
      <w:r>
        <w:rPr>
          <w:rStyle w:val="141"/>
        </w:rPr>
        <w:t>жилой дом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30"/>
        <w:framePr w:w="9542" w:h="510" w:hRule="exact" w:wrap="none" w:vAnchor="page" w:hAnchor="page" w:x="1297" w:y="678"/>
        <w:shd w:val="clear" w:color="auto" w:fill="auto"/>
        <w:spacing w:line="440" w:lineRule="exact"/>
      </w:pPr>
      <w:r>
        <w:rPr>
          <w:rStyle w:val="30pt"/>
        </w:rPr>
        <w:lastRenderedPageBreak/>
        <w:t>6-3</w:t>
      </w:r>
    </w:p>
    <w:p w:rsidR="00E57EE3" w:rsidRDefault="007F4133">
      <w:pPr>
        <w:pStyle w:val="20"/>
        <w:framePr w:w="9658" w:h="1238" w:hRule="exact" w:wrap="none" w:vAnchor="page" w:hAnchor="page" w:x="1273" w:y="1241"/>
        <w:shd w:val="clear" w:color="auto" w:fill="auto"/>
        <w:spacing w:line="605" w:lineRule="exact"/>
        <w:jc w:val="both"/>
      </w:pPr>
      <w:bookmarkStart w:id="26" w:name="bookmark26"/>
      <w:r>
        <w:t>Навигационные и информационные конструкции у входов в жилые дома</w:t>
      </w:r>
      <w:bookmarkEnd w:id="26"/>
    </w:p>
    <w:p w:rsidR="00E57EE3" w:rsidRDefault="007F4133">
      <w:pPr>
        <w:pStyle w:val="24"/>
        <w:framePr w:w="9658" w:h="998" w:hRule="exact" w:wrap="none" w:vAnchor="page" w:hAnchor="page" w:x="1273" w:y="2795"/>
        <w:shd w:val="clear" w:color="auto" w:fill="auto"/>
        <w:spacing w:before="0" w:after="0"/>
        <w:ind w:right="1060" w:firstLine="0"/>
      </w:pPr>
      <w:r>
        <w:t>Входные группы в жилые дома, особенно в дворовых территориях с многоквартирными серийными домами, рекомендуется обозначать. Это облегчает их поиск экстренными службами, гостями, службами доставки, такси и др.</w:t>
      </w:r>
    </w:p>
    <w:p w:rsidR="00E57EE3" w:rsidRDefault="007F4133">
      <w:pPr>
        <w:pStyle w:val="24"/>
        <w:framePr w:w="9658" w:h="994" w:hRule="exact" w:wrap="none" w:vAnchor="page" w:hAnchor="page" w:x="1273" w:y="3932"/>
        <w:shd w:val="clear" w:color="auto" w:fill="auto"/>
        <w:spacing w:before="0" w:after="0"/>
        <w:ind w:right="1060" w:firstLine="0"/>
      </w:pPr>
      <w:r>
        <w:t>У входных групп в жилые дома размещаются стелы с номерами домов и подъездов, указанием номеров квартир, расположенных в подъезде. Стела должна быть повёрнута в сторону проезда.</w:t>
      </w:r>
    </w:p>
    <w:p w:rsidR="00E57EE3" w:rsidRDefault="007F4133">
      <w:pPr>
        <w:pStyle w:val="24"/>
        <w:framePr w:w="9658" w:h="1305" w:hRule="exact" w:wrap="none" w:vAnchor="page" w:hAnchor="page" w:x="1273" w:y="5070"/>
        <w:shd w:val="clear" w:color="auto" w:fill="auto"/>
        <w:spacing w:before="0" w:after="0"/>
        <w:ind w:right="1060" w:firstLine="0"/>
      </w:pPr>
      <w:r>
        <w:t>Такие стелы могут дополняться информационным стендом, используемым для официальных объявлений, сообщений о местных событиях и пр. Оптимальная высота для размещения информации — от 0,9 до 1,8 м от уровня земли.</w:t>
      </w:r>
    </w:p>
    <w:p w:rsidR="00E57EE3" w:rsidRDefault="007F4133">
      <w:pPr>
        <w:pStyle w:val="a7"/>
        <w:framePr w:w="8438" w:h="1623" w:hRule="exact" w:wrap="none" w:vAnchor="page" w:hAnchor="page" w:x="1273" w:y="6519"/>
        <w:shd w:val="clear" w:color="auto" w:fill="auto"/>
        <w:spacing w:line="312" w:lineRule="exact"/>
      </w:pPr>
      <w:r>
        <w:t>Перед стелой и стендом предусматривается свободная зона не менее 1,5 м. В стесненных условиях — не менее 1,2 м. Стела и стенд не должны препятствовать движению пешеходов или транспортных средств, закрывать окна жилых домов или объектов торговли. При выборе мест размещения стелы и стенда следует отдавать предпочтение хорошо освещенным участкам.</w:t>
      </w:r>
    </w:p>
    <w:p w:rsidR="00E57EE3" w:rsidRDefault="007F4133">
      <w:pPr>
        <w:framePr w:wrap="none" w:vAnchor="page" w:hAnchor="page" w:x="1311" w:y="814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"C:\\Users\\User\\Desktop\\media\\image35.jpeg"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2022год\\media\\image35.jpeg"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0" type="#_x0000_t75" style="width:482.25pt;height:410.25pt">
            <v:imagedata r:id="rId67" r:href="rId68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a5"/>
        <w:framePr w:wrap="none" w:vAnchor="page" w:hAnchor="page" w:x="1282" w:y="16258"/>
        <w:shd w:val="clear" w:color="auto" w:fill="auto"/>
        <w:spacing w:line="170" w:lineRule="exact"/>
      </w:pPr>
      <w:r>
        <w:rPr>
          <w:rStyle w:val="a8"/>
        </w:rPr>
        <w:t>40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framePr w:wrap="none" w:vAnchor="page" w:hAnchor="page" w:x="1292" w:y="808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"C:\\Users\\User\\Desktop\\media\\image36.jpeg"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2022год\\media\\image36.jpeg"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1" type="#_x0000_t75" style="width:489.75pt;height:410.25pt">
            <v:imagedata r:id="rId69" r:href="rId70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28"/>
        <w:framePr w:w="8808" w:h="524" w:hRule="exact" w:wrap="none" w:vAnchor="page" w:hAnchor="page" w:x="1287" w:y="678"/>
        <w:shd w:val="clear" w:color="auto" w:fill="auto"/>
        <w:spacing w:line="460" w:lineRule="exact"/>
      </w:pPr>
      <w:r>
        <w:t>6.4</w:t>
      </w:r>
    </w:p>
    <w:p w:rsidR="00E57EE3" w:rsidRDefault="007F4133">
      <w:pPr>
        <w:pStyle w:val="20"/>
        <w:framePr w:w="9658" w:h="1839" w:hRule="exact" w:wrap="none" w:vAnchor="page" w:hAnchor="page" w:x="1273" w:y="1241"/>
        <w:shd w:val="clear" w:color="auto" w:fill="auto"/>
        <w:spacing w:line="605" w:lineRule="exact"/>
      </w:pPr>
      <w:bookmarkStart w:id="27" w:name="bookmark27"/>
      <w:r>
        <w:t>Освещение входных групп зданий (высокой, средней и малой этажности)</w:t>
      </w:r>
      <w:bookmarkEnd w:id="27"/>
    </w:p>
    <w:p w:rsidR="00E57EE3" w:rsidRDefault="007F4133">
      <w:pPr>
        <w:pStyle w:val="24"/>
        <w:framePr w:w="9658" w:h="2251" w:hRule="exact" w:wrap="none" w:vAnchor="page" w:hAnchor="page" w:x="1273" w:y="3385"/>
        <w:shd w:val="clear" w:color="auto" w:fill="auto"/>
        <w:spacing w:before="0" w:after="0"/>
        <w:ind w:right="1020" w:firstLine="0"/>
      </w:pPr>
      <w:r>
        <w:t>У входных групп в жилые дома высокой этажности (9 этажей и выше) недопустимы неосвещенные участки. Входные группы следует освещать светильниками, закрепленными на фасаде или навесе. В дополнение к ним, пространство вокруг входных групп освещается светильниками с асимметричным светораспределением и дополнительной обратной засветкой, расположенными вдоль проезда (см. пп. 21.10 -21.11) с уменьшенным интервалом в сравнении с обычным шагом опор.</w:t>
      </w:r>
    </w:p>
    <w:p w:rsidR="00E57EE3" w:rsidRDefault="007F4133">
      <w:pPr>
        <w:pStyle w:val="24"/>
        <w:framePr w:w="9658" w:h="1954" w:hRule="exact" w:wrap="none" w:vAnchor="page" w:hAnchor="page" w:x="1273" w:y="5776"/>
        <w:shd w:val="clear" w:color="auto" w:fill="auto"/>
        <w:spacing w:before="0" w:after="0"/>
        <w:ind w:right="1020" w:firstLine="0"/>
      </w:pPr>
      <w:r>
        <w:t>Опоры освещения размещают в полосе зеленых насаждений со стороны пешеходного пути на расстоянии 0,3 м от края бордюрного камня. Рекомендуемый уровень горизонтальной освещенности зон входа — 100 лк, уровень полуцилиндрической освещенности — 20 лк. Рекомендуемый уровень горизонтальной освещенности проезда для дворов типов Д1, Д2 — ю лк, для типа Д</w:t>
      </w:r>
      <w:r>
        <w:rPr>
          <w:rStyle w:val="2Verdana-1pt"/>
        </w:rPr>
        <w:t>4</w:t>
      </w:r>
      <w:r>
        <w:t xml:space="preserve"> — </w:t>
      </w:r>
      <w:r>
        <w:rPr>
          <w:rStyle w:val="2Verdana-1pt"/>
        </w:rPr>
        <w:t>15</w:t>
      </w:r>
      <w:r>
        <w:t xml:space="preserve"> лк.</w:t>
      </w:r>
    </w:p>
    <w:p w:rsidR="00E57EE3" w:rsidRDefault="007F4133">
      <w:pPr>
        <w:pStyle w:val="a5"/>
        <w:framePr w:wrap="none" w:vAnchor="page" w:hAnchor="page" w:x="10748" w:y="16258"/>
        <w:shd w:val="clear" w:color="auto" w:fill="auto"/>
        <w:spacing w:line="170" w:lineRule="exact"/>
      </w:pPr>
      <w:r>
        <w:rPr>
          <w:rStyle w:val="a8"/>
        </w:rPr>
        <w:t>41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9658" w:h="3696" w:hRule="exact" w:wrap="none" w:vAnchor="page" w:hAnchor="page" w:x="1273" w:y="1834"/>
        <w:shd w:val="clear" w:color="auto" w:fill="auto"/>
        <w:spacing w:before="0"/>
        <w:ind w:left="200" w:right="860" w:firstLine="0"/>
      </w:pPr>
      <w:r>
        <w:lastRenderedPageBreak/>
        <w:t>Вблизи входных групп в жилые дома малой и средней этажности (ниже 9 этажей) следует избегать появления неосвещенных участков. Входные группы следует освещать настенными светильниками, закрепленными на фасаде по обеим сторонам от дверного проема на высоте 2-3 м. В дополнение к ним, пространство вокруг входных групп освещается светильниками с асимметричным светораспределением и дополнительной обратной засветкой, расположенными на проезде вдоль здания.</w:t>
      </w:r>
    </w:p>
    <w:p w:rsidR="00E57EE3" w:rsidRDefault="007F4133">
      <w:pPr>
        <w:pStyle w:val="24"/>
        <w:framePr w:w="9658" w:h="3696" w:hRule="exact" w:wrap="none" w:vAnchor="page" w:hAnchor="page" w:x="1273" w:y="1834"/>
        <w:shd w:val="clear" w:color="auto" w:fill="auto"/>
        <w:spacing w:before="0" w:after="0"/>
        <w:ind w:left="200" w:firstLine="0"/>
      </w:pPr>
      <w:r>
        <w:t>Светильники располагаются на опорах высотой 5 м, шаг опор — 15 м.</w:t>
      </w:r>
    </w:p>
    <w:p w:rsidR="00E57EE3" w:rsidRDefault="007F4133">
      <w:pPr>
        <w:pStyle w:val="24"/>
        <w:framePr w:w="9658" w:h="3696" w:hRule="exact" w:wrap="none" w:vAnchor="page" w:hAnchor="page" w:x="1273" w:y="1834"/>
        <w:shd w:val="clear" w:color="auto" w:fill="auto"/>
        <w:spacing w:before="0" w:after="0"/>
        <w:ind w:left="200" w:right="860" w:firstLine="0"/>
      </w:pPr>
      <w:r>
        <w:t>Светильники устанавливают таким образом, чтобы избежать попадания света в окна жилых домов. Опоры освещения размещают в полосе зеленых насаждений со стороны проезжей части на расстоянии 0,3 м от края бордюра.</w:t>
      </w:r>
    </w:p>
    <w:p w:rsidR="00E57EE3" w:rsidRDefault="007F4133">
      <w:pPr>
        <w:pStyle w:val="24"/>
        <w:framePr w:w="9658" w:h="1306" w:hRule="exact" w:wrap="none" w:vAnchor="page" w:hAnchor="page" w:x="1273" w:y="5986"/>
        <w:shd w:val="clear" w:color="auto" w:fill="auto"/>
        <w:spacing w:before="0" w:after="0"/>
        <w:ind w:left="200" w:right="860" w:firstLine="0"/>
      </w:pPr>
      <w:r>
        <w:t>Рекомендуемый уровень горизонтальной освещенности входных групп — юо лк, уровень полуцилиндрической освещенности — 20 лк. Рекомендуемый уровень горизонтальной освещенности проездов, совмещенных с пешеходной зоной —15 лк.</w:t>
      </w:r>
    </w:p>
    <w:p w:rsidR="00E57EE3" w:rsidRDefault="007F4133">
      <w:pPr>
        <w:pStyle w:val="a5"/>
        <w:framePr w:wrap="none" w:vAnchor="page" w:hAnchor="page" w:x="1446" w:y="16348"/>
        <w:shd w:val="clear" w:color="auto" w:fill="auto"/>
        <w:spacing w:line="170" w:lineRule="exact"/>
      </w:pPr>
      <w:r>
        <w:rPr>
          <w:rStyle w:val="a8"/>
        </w:rPr>
        <w:t>42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2" type="#_x0000_t75" style="position:absolute;margin-left:40.55pt;margin-top:447.8pt;width:535.7pt;height:382.55pt;z-index:-251658731;mso-wrap-distance-left:5pt;mso-wrap-distance-right:5pt;mso-position-horizontal-relative:page;mso-position-vertical-relative:page" wrapcoords="0 0">
            <v:imagedata r:id="rId71" o:title="image37"/>
            <w10:wrap anchorx="page" anchory="page"/>
          </v:shape>
        </w:pict>
      </w:r>
    </w:p>
    <w:p w:rsidR="00E57EE3" w:rsidRDefault="007F4133">
      <w:pPr>
        <w:pStyle w:val="291"/>
        <w:framePr w:h="2857" w:wrap="around" w:vAnchor="page" w:hAnchor="page" w:x="-104" w:y="695"/>
        <w:shd w:val="clear" w:color="auto" w:fill="auto"/>
        <w:spacing w:line="2381" w:lineRule="exact"/>
      </w:pPr>
      <w:r>
        <w:rPr>
          <w:rFonts w:ascii="Microsoft Sans Serif" w:eastAsia="Microsoft Sans Serif" w:hAnsi="Microsoft Sans Serif" w:cs="Microsoft Sans Serif"/>
          <w:position w:val="-71"/>
          <w:sz w:val="324"/>
          <w:szCs w:val="324"/>
        </w:rPr>
        <w:lastRenderedPageBreak/>
        <w:t>7</w:t>
      </w:r>
    </w:p>
    <w:p w:rsidR="00E57EE3" w:rsidRDefault="007F4133">
      <w:pPr>
        <w:pStyle w:val="291"/>
        <w:framePr w:w="11837" w:h="3447" w:hRule="exact" w:wrap="none" w:vAnchor="page" w:hAnchor="page" w:x="33"/>
        <w:shd w:val="clear" w:color="auto" w:fill="auto"/>
        <w:spacing w:after="0" w:line="3240" w:lineRule="exact"/>
        <w:ind w:left="1474"/>
      </w:pPr>
      <w:r>
        <w:t xml:space="preserve"> Автотранспортная</w:t>
      </w:r>
    </w:p>
    <w:p w:rsidR="00E57EE3" w:rsidRDefault="007F4133">
      <w:pPr>
        <w:pStyle w:val="12"/>
        <w:framePr w:w="11837" w:h="3447" w:hRule="exact" w:wrap="none" w:vAnchor="page" w:hAnchor="page" w:x="33"/>
        <w:shd w:val="clear" w:color="auto" w:fill="auto"/>
        <w:spacing w:after="0" w:line="900" w:lineRule="exact"/>
        <w:ind w:left="1474"/>
        <w:jc w:val="center"/>
      </w:pPr>
      <w:bookmarkStart w:id="28" w:name="bookmark28"/>
      <w:r>
        <w:t>инфраструктура</w:t>
      </w:r>
      <w:bookmarkEnd w:id="28"/>
    </w:p>
    <w:p w:rsidR="00E57EE3" w:rsidRDefault="007F4133">
      <w:pPr>
        <w:pStyle w:val="32"/>
        <w:framePr w:w="11837" w:h="239" w:hRule="exact" w:wrap="none" w:vAnchor="page" w:hAnchor="page" w:x="33" w:y="3894"/>
        <w:shd w:val="clear" w:color="auto" w:fill="auto"/>
        <w:spacing w:line="210" w:lineRule="exact"/>
        <w:ind w:left="1980"/>
      </w:pPr>
      <w:r>
        <w:t>ОБЩИЕ СВЕДЕНИЯ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82"/>
        <w:gridCol w:w="4555"/>
      </w:tblGrid>
      <w:tr w:rsidR="00E57EE3">
        <w:trPr>
          <w:trHeight w:hRule="exact" w:val="2534"/>
        </w:trPr>
        <w:tc>
          <w:tcPr>
            <w:tcW w:w="7282" w:type="dxa"/>
            <w:shd w:val="clear" w:color="auto" w:fill="FFFFFF"/>
            <w:vAlign w:val="bottom"/>
          </w:tcPr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0" w:after="0" w:line="264" w:lineRule="exact"/>
              <w:ind w:left="1020" w:firstLine="0"/>
            </w:pPr>
            <w:r>
              <w:rPr>
                <w:rStyle w:val="2Cambria115pt"/>
              </w:rPr>
              <w:t>Рекомендуется придерживаться следующих принципов реорганизации автотранспортной инфраструктуры:</w:t>
            </w:r>
          </w:p>
        </w:tc>
        <w:tc>
          <w:tcPr>
            <w:tcW w:w="4555" w:type="dxa"/>
            <w:shd w:val="clear" w:color="auto" w:fill="FFFFFF"/>
            <w:vAlign w:val="center"/>
          </w:tcPr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0" w:after="0" w:line="220" w:lineRule="exact"/>
              <w:ind w:left="1400" w:firstLine="0"/>
            </w:pPr>
            <w:r>
              <w:rPr>
                <w:rStyle w:val="2a"/>
                <w:lang w:val="ru-RU" w:eastAsia="ru-RU" w:bidi="ru-RU"/>
              </w:rPr>
              <w:t xml:space="preserve">' </w:t>
            </w:r>
            <w:r>
              <w:rPr>
                <w:rStyle w:val="2a"/>
              </w:rPr>
              <w:t xml:space="preserve">wV </w:t>
            </w:r>
            <w:r>
              <w:rPr>
                <w:rStyle w:val="2a"/>
                <w:vertAlign w:val="superscript"/>
                <w:lang w:val="ru-RU" w:eastAsia="ru-RU" w:bidi="ru-RU"/>
              </w:rPr>
              <w:t>1</w:t>
            </w:r>
            <w:r>
              <w:rPr>
                <w:rStyle w:val="2a"/>
                <w:lang w:val="ru-RU" w:eastAsia="ru-RU" w:bidi="ru-RU"/>
              </w:rPr>
              <w:t xml:space="preserve"> ’</w:t>
            </w:r>
          </w:p>
        </w:tc>
      </w:tr>
      <w:tr w:rsidR="00E57EE3">
        <w:trPr>
          <w:trHeight w:hRule="exact" w:val="10219"/>
        </w:trPr>
        <w:tc>
          <w:tcPr>
            <w:tcW w:w="7282" w:type="dxa"/>
            <w:shd w:val="clear" w:color="auto" w:fill="FFFFFF"/>
          </w:tcPr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322"/>
              </w:tabs>
              <w:spacing w:before="0" w:after="120" w:line="264" w:lineRule="exact"/>
              <w:ind w:left="1340" w:hanging="200"/>
            </w:pPr>
            <w:r>
              <w:t>оптимизация пространства, предназначенного для автомобильного транспорта;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120" w:after="120" w:line="264" w:lineRule="exact"/>
              <w:ind w:left="1340" w:hanging="200"/>
            </w:pPr>
            <w:r>
              <w:t>■ обеспечение связности внутриквартальных проездов;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78"/>
              </w:tabs>
              <w:spacing w:before="120" w:after="0" w:line="220" w:lineRule="exact"/>
              <w:ind w:firstLine="0"/>
              <w:jc w:val="both"/>
            </w:pPr>
            <w:r>
              <w:t>удобство обслуживания территории;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0" w:after="0" w:line="460" w:lineRule="exact"/>
              <w:ind w:right="200" w:firstLine="0"/>
              <w:jc w:val="right"/>
            </w:pPr>
            <w:r>
              <w:rPr>
                <w:rStyle w:val="2Verdana23pt"/>
              </w:rPr>
              <w:t xml:space="preserve">Я </w:t>
            </w:r>
            <w:r>
              <w:rPr>
                <w:rStyle w:val="2a"/>
                <w:lang w:val="ru-RU" w:eastAsia="ru-RU" w:bidi="ru-RU"/>
              </w:rPr>
              <w:t>|г</w:t>
            </w:r>
            <w:r>
              <w:rPr>
                <w:rStyle w:val="2Verdana-1pt0"/>
              </w:rPr>
              <w:t>5</w:t>
            </w:r>
            <w:r>
              <w:rPr>
                <w:rStyle w:val="2a"/>
                <w:lang w:val="ru-RU" w:eastAsia="ru-RU" w:bidi="ru-RU"/>
              </w:rPr>
              <w:t>г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322"/>
              </w:tabs>
              <w:spacing w:before="0" w:after="120" w:line="264" w:lineRule="exact"/>
              <w:ind w:left="1340" w:hanging="200"/>
            </w:pPr>
            <w:r>
              <w:t>комфортное перемещение всех групп пользователей;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318"/>
              </w:tabs>
              <w:spacing w:before="120" w:after="120" w:line="264" w:lineRule="exact"/>
              <w:ind w:left="1340" w:hanging="200"/>
            </w:pPr>
            <w:r>
              <w:t>минимизация возможности неорганизованной парковки вдоль проездов;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313"/>
              </w:tabs>
              <w:spacing w:before="120" w:after="120" w:line="269" w:lineRule="exact"/>
              <w:ind w:left="1340" w:hanging="200"/>
            </w:pPr>
            <w:r>
              <w:t>увеличение озеленения и естественного дренажа на парковках;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numPr>
                <w:ilvl w:val="0"/>
                <w:numId w:val="3"/>
              </w:numPr>
              <w:shd w:val="clear" w:color="auto" w:fill="auto"/>
              <w:tabs>
                <w:tab w:val="left" w:pos="1318"/>
              </w:tabs>
              <w:spacing w:before="120" w:after="0" w:line="269" w:lineRule="exact"/>
              <w:ind w:left="1340" w:hanging="200"/>
            </w:pPr>
            <w:r>
              <w:t>минимизация вредного воздействия на окружающие территории.</w:t>
            </w:r>
          </w:p>
        </w:tc>
        <w:tc>
          <w:tcPr>
            <w:tcW w:w="4555" w:type="dxa"/>
            <w:shd w:val="clear" w:color="auto" w:fill="FFFFFF"/>
          </w:tcPr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0" w:after="5160" w:line="220" w:lineRule="exact"/>
              <w:ind w:firstLine="0"/>
            </w:pPr>
            <w:r>
              <w:rPr>
                <w:rStyle w:val="2b"/>
              </w:rPr>
              <w:t>i</w:t>
            </w:r>
            <w:r w:rsidRPr="007F4133">
              <w:rPr>
                <w:rStyle w:val="2b"/>
                <w:lang w:val="ru-RU"/>
              </w:rPr>
              <w:t>’</w:t>
            </w:r>
            <w:r>
              <w:rPr>
                <w:rStyle w:val="2b"/>
              </w:rPr>
              <w:t>Wv</w:t>
            </w:r>
            <w:r w:rsidRPr="007F4133">
              <w:rPr>
                <w:rStyle w:val="2b"/>
                <w:lang w:val="ru-RU"/>
              </w:rPr>
              <w:t>'</w:t>
            </w:r>
            <w:r>
              <w:rPr>
                <w:rStyle w:val="2b"/>
              </w:rPr>
              <w:t>V</w:t>
            </w:r>
            <w:r w:rsidRPr="007F4133">
              <w:rPr>
                <w:rStyle w:val="2b"/>
                <w:lang w:val="ru-RU"/>
              </w:rPr>
              <w:t xml:space="preserve">* </w:t>
            </w:r>
            <w:r>
              <w:rPr>
                <w:rStyle w:val="2b"/>
                <w:lang w:val="ru-RU" w:eastAsia="ru-RU" w:bidi="ru-RU"/>
              </w:rPr>
              <w:t>Ч' •'.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5160" w:after="4080" w:line="220" w:lineRule="exact"/>
              <w:ind w:right="1180" w:firstLine="0"/>
              <w:jc w:val="right"/>
            </w:pPr>
            <w:r>
              <w:rPr>
                <w:rStyle w:val="2a"/>
                <w:vertAlign w:val="superscript"/>
              </w:rPr>
              <w:t>v</w:t>
            </w:r>
            <w:r w:rsidRPr="007F4133">
              <w:rPr>
                <w:rStyle w:val="2a"/>
                <w:lang w:val="ru-RU"/>
              </w:rPr>
              <w:t xml:space="preserve"> ’ • </w:t>
            </w:r>
            <w:r>
              <w:rPr>
                <w:rStyle w:val="25pt0pt"/>
              </w:rPr>
              <w:t>.т»</w:t>
            </w:r>
          </w:p>
          <w:p w:rsidR="00E57EE3" w:rsidRDefault="007F4133">
            <w:pPr>
              <w:pStyle w:val="24"/>
              <w:framePr w:w="11837" w:h="12754" w:wrap="none" w:vAnchor="page" w:hAnchor="page" w:x="33" w:y="4087"/>
              <w:shd w:val="clear" w:color="auto" w:fill="auto"/>
              <w:spacing w:before="4080" w:after="0" w:line="220" w:lineRule="exact"/>
              <w:ind w:right="1180" w:firstLine="0"/>
              <w:jc w:val="right"/>
            </w:pPr>
            <w:r>
              <w:rPr>
                <w:rStyle w:val="2Verdana-1pt1"/>
              </w:rPr>
              <w:t>43</w:t>
            </w:r>
          </w:p>
        </w:tc>
      </w:tr>
    </w:tbl>
    <w:p w:rsidR="00E57EE3" w:rsidRDefault="00E57EE3">
      <w:pPr>
        <w:rPr>
          <w:sz w:val="2"/>
          <w:szCs w:val="2"/>
        </w:rPr>
        <w:sectPr w:rsidR="00E57EE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4"/>
        <w:framePr w:w="4622" w:h="11563" w:hRule="exact" w:wrap="none" w:vAnchor="page" w:hAnchor="page" w:x="1595" w:y="2905"/>
        <w:shd w:val="clear" w:color="auto" w:fill="auto"/>
        <w:spacing w:before="0" w:after="120"/>
        <w:ind w:firstLine="0"/>
      </w:pPr>
      <w:r>
        <w:lastRenderedPageBreak/>
        <w:t>Настоящий Стандарт устанавливает следующие общие рекомендации по устройству автотранспортной инфраструктуры: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38"/>
        </w:tabs>
        <w:spacing w:before="0" w:after="120"/>
        <w:ind w:left="340" w:hanging="180"/>
      </w:pPr>
      <w:r>
        <w:t>Ширина проезда принимается равной 3,5 м. Для разъезда встречного автотранспорта используются локальные расширения в местах пересечений и размещения парковок.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38"/>
        </w:tabs>
        <w:spacing w:before="0" w:after="120"/>
        <w:ind w:left="340" w:hanging="180"/>
      </w:pPr>
      <w:r>
        <w:t>Для отвода поверхностных вод поперечный уклон полотна проездов должен составлять не менее 2%.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38"/>
        </w:tabs>
        <w:spacing w:before="0" w:after="120"/>
        <w:ind w:left="340" w:hanging="180"/>
      </w:pPr>
      <w:r>
        <w:t>Для плоскостных автостоянок вместимостью более ю машино-мест предусматриваются меры по защите от шума и выхлопных газов.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43"/>
        </w:tabs>
        <w:spacing w:before="0" w:after="0"/>
        <w:ind w:left="340" w:hanging="180"/>
      </w:pPr>
      <w:r>
        <w:t>Через каждые Д-5 машино-мест следует высаживать деревья для защиты припаркованного автотранспорта от прямых солнечных лучей</w:t>
      </w:r>
    </w:p>
    <w:p w:rsidR="00E57EE3" w:rsidRDefault="007F4133">
      <w:pPr>
        <w:pStyle w:val="24"/>
        <w:framePr w:w="4622" w:h="11563" w:hRule="exact" w:wrap="none" w:vAnchor="page" w:hAnchor="page" w:x="1595" w:y="2905"/>
        <w:shd w:val="clear" w:color="auto" w:fill="auto"/>
        <w:spacing w:before="0" w:after="120"/>
        <w:ind w:left="340" w:right="440" w:firstLine="0"/>
      </w:pPr>
      <w:r>
        <w:t>в летнее время, через каждые 8-ю машино-мест — предусматривать озелененные разрывы шириной не менее 1,8 м.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43"/>
        </w:tabs>
        <w:spacing w:before="0" w:after="120"/>
        <w:ind w:left="340" w:hanging="180"/>
      </w:pPr>
      <w:r>
        <w:t xml:space="preserve">Габариты парковочных мест, перпендикулярных оси проезда, составляют </w:t>
      </w:r>
      <w:r w:rsidRPr="007F4133">
        <w:rPr>
          <w:lang w:eastAsia="en-US" w:bidi="en-US"/>
        </w:rPr>
        <w:t>2,5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 xml:space="preserve">5 </w:t>
      </w:r>
      <w:r>
        <w:t>м; машино-мест, параллельных проездам, — 2,</w:t>
      </w:r>
      <w:r w:rsidRPr="007F4133">
        <w:rPr>
          <w:lang w:eastAsia="en-US" w:bidi="en-US"/>
        </w:rPr>
        <w:t>5</w:t>
      </w:r>
      <w:r>
        <w:rPr>
          <w:lang w:val="en-US" w:eastAsia="en-US" w:bidi="en-US"/>
        </w:rPr>
        <w:t>x</w:t>
      </w:r>
      <w:r w:rsidRPr="007F4133">
        <w:rPr>
          <w:lang w:eastAsia="en-US" w:bidi="en-US"/>
        </w:rPr>
        <w:t>6,</w:t>
      </w:r>
      <w:r>
        <w:t>5 м.</w:t>
      </w:r>
    </w:p>
    <w:p w:rsidR="00E57EE3" w:rsidRDefault="007F4133">
      <w:pPr>
        <w:pStyle w:val="24"/>
        <w:framePr w:w="4622" w:h="11563" w:hRule="exact" w:wrap="none" w:vAnchor="page" w:hAnchor="page" w:x="1595" w:y="2905"/>
        <w:numPr>
          <w:ilvl w:val="0"/>
          <w:numId w:val="4"/>
        </w:numPr>
        <w:shd w:val="clear" w:color="auto" w:fill="auto"/>
        <w:tabs>
          <w:tab w:val="left" w:pos="343"/>
        </w:tabs>
        <w:spacing w:before="0" w:after="0"/>
        <w:ind w:left="340" w:hanging="180"/>
      </w:pPr>
      <w:r>
        <w:t>Габариты машино-места для людей с ограниченными возможностями должны быть не менее 3,6 м в ширину и 6 м в длину. Это обеспечивает возможность подъезда инвалидной коляски.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60"/>
        <w:ind w:left="220"/>
      </w:pPr>
      <w:r>
        <w:t>При перпендикулярном размещении автотранспорта продольное увеличение парковочного места может осуществляться за счет прилегающего проезда.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60"/>
        <w:ind w:left="220"/>
      </w:pPr>
      <w:r>
        <w:t>Парковочные места должны оснащают обозначениями, соответствующими ГОСТ Р 51256-20112.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0"/>
        <w:ind w:left="220"/>
      </w:pPr>
      <w:r>
        <w:t>Для организации естественного дренажа парковочные места и второстепенные проезды рекомендуется выполнять из проницаемых покрытий.</w:t>
      </w:r>
    </w:p>
    <w:p w:rsidR="00E57EE3" w:rsidRDefault="007F4133">
      <w:pPr>
        <w:pStyle w:val="24"/>
        <w:framePr w:w="4555" w:h="12116" w:hRule="exact" w:wrap="none" w:vAnchor="page" w:hAnchor="page" w:x="6721" w:y="2909"/>
        <w:shd w:val="clear" w:color="auto" w:fill="auto"/>
        <w:spacing w:before="0" w:after="60"/>
        <w:ind w:left="220" w:firstLine="0"/>
      </w:pPr>
      <w:r>
        <w:t>В этом случае фильтрующий слой необходимо менять не реже одного раза в три года для предотвращения загрязнения почвы.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60"/>
        <w:ind w:left="220"/>
      </w:pPr>
      <w:r>
        <w:t>Парковочные места, перпендикулярные оси проезда, необходимо снабжать колесоотбойниками.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60"/>
        <w:ind w:left="220"/>
      </w:pPr>
      <w:r>
        <w:t>Площадки и карманы не должны располагаться в границах охранных зон объектов электросетевого хозяйства.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60"/>
        <w:ind w:left="220"/>
      </w:pPr>
      <w:r>
        <w:t>Парковочные места, предназначенные для людей с ограниченными возможностями, следует размещать не далее 50 м от входа в жилой дом. Такие места должны составлять 4% от общего количества машино-мест в дворовой территории, но не менее одного машино-места.</w:t>
      </w:r>
    </w:p>
    <w:p w:rsidR="00E57EE3" w:rsidRDefault="007F4133">
      <w:pPr>
        <w:pStyle w:val="24"/>
        <w:framePr w:w="4555" w:h="12116" w:hRule="exact" w:wrap="none" w:vAnchor="page" w:hAnchor="page" w:x="6721" w:y="2909"/>
        <w:numPr>
          <w:ilvl w:val="0"/>
          <w:numId w:val="4"/>
        </w:numPr>
        <w:shd w:val="clear" w:color="auto" w:fill="auto"/>
        <w:tabs>
          <w:tab w:val="left" w:pos="186"/>
        </w:tabs>
        <w:spacing w:before="0" w:after="0"/>
        <w:ind w:left="220"/>
      </w:pPr>
      <w:r>
        <w:t>При наличии ЖБ конструкций ограничивающих сквозной проезд двора автотранспортом, рекомендуется заменить ЖБ конструкции на бетонные полусферы.</w:t>
      </w:r>
    </w:p>
    <w:p w:rsidR="00E57EE3" w:rsidRDefault="007F4133">
      <w:pPr>
        <w:pStyle w:val="a5"/>
        <w:framePr w:wrap="none" w:vAnchor="page" w:hAnchor="page" w:x="1595" w:y="16368"/>
        <w:shd w:val="clear" w:color="auto" w:fill="auto"/>
        <w:spacing w:line="170" w:lineRule="exact"/>
      </w:pPr>
      <w:r>
        <w:rPr>
          <w:rStyle w:val="a8"/>
        </w:rPr>
        <w:t>44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70"/>
        <w:framePr w:w="8510" w:h="1734" w:hRule="exact" w:wrap="none" w:vAnchor="page" w:hAnchor="page" w:x="1507" w:y="854"/>
        <w:shd w:val="clear" w:color="auto" w:fill="auto"/>
        <w:spacing w:after="0" w:line="420" w:lineRule="exact"/>
      </w:pPr>
      <w:r>
        <w:lastRenderedPageBreak/>
        <w:t>7-1</w:t>
      </w:r>
    </w:p>
    <w:p w:rsidR="00E57EE3" w:rsidRDefault="007F4133">
      <w:pPr>
        <w:pStyle w:val="20"/>
        <w:framePr w:w="8510" w:h="1734" w:hRule="exact" w:wrap="none" w:vAnchor="page" w:hAnchor="page" w:x="1507" w:y="854"/>
        <w:shd w:val="clear" w:color="auto" w:fill="auto"/>
        <w:spacing w:line="605" w:lineRule="exact"/>
        <w:ind w:right="1040"/>
      </w:pPr>
      <w:bookmarkStart w:id="29" w:name="bookmark29"/>
      <w:r>
        <w:t>Основной и второстепенный внутриквартальный проезд</w:t>
      </w:r>
      <w:bookmarkEnd w:id="29"/>
    </w:p>
    <w:p w:rsidR="00E57EE3" w:rsidRDefault="007F4133">
      <w:pPr>
        <w:pStyle w:val="24"/>
        <w:framePr w:w="8510" w:h="3261" w:hRule="exact" w:wrap="none" w:vAnchor="page" w:hAnchor="page" w:x="1507" w:y="2902"/>
        <w:shd w:val="clear" w:color="auto" w:fill="auto"/>
        <w:spacing w:before="0" w:after="120"/>
        <w:ind w:firstLine="0"/>
      </w:pPr>
      <w:r>
        <w:t>Основные внутриквартальные проезды при размещении вдоль пешеходных путей отделяются от них ограничителями парковки для предотвращения неорганизованной парковки автотранспорта с наездом на тротуар.</w:t>
      </w:r>
    </w:p>
    <w:p w:rsidR="00E57EE3" w:rsidRDefault="007F4133">
      <w:pPr>
        <w:pStyle w:val="24"/>
        <w:framePr w:w="8510" w:h="3261" w:hRule="exact" w:wrap="none" w:vAnchor="page" w:hAnchor="page" w:x="1507" w:y="2902"/>
        <w:shd w:val="clear" w:color="auto" w:fill="auto"/>
        <w:spacing w:before="0" w:after="194"/>
        <w:ind w:firstLine="0"/>
      </w:pPr>
      <w:r>
        <w:t>Расстояние от края проезжей части до оси ствола дерева не должно быть меньше 2 м, до кустарников — 1,5 м. Расстояние от проезжей части до нижних веток кроны деревьев составляет не менее 4,2 м для проезда транспортных средств экстренных служб.</w:t>
      </w:r>
    </w:p>
    <w:p w:rsidR="00E57EE3" w:rsidRDefault="007F4133">
      <w:pPr>
        <w:pStyle w:val="24"/>
        <w:framePr w:w="8510" w:h="3261" w:hRule="exact" w:wrap="none" w:vAnchor="page" w:hAnchor="page" w:x="1507" w:y="2902"/>
        <w:shd w:val="clear" w:color="auto" w:fill="auto"/>
        <w:spacing w:before="0" w:after="82" w:line="220" w:lineRule="exact"/>
        <w:ind w:firstLine="0"/>
      </w:pPr>
      <w:r>
        <w:t>На проездах необходимо предусматривать отвод дождевых стоков.</w:t>
      </w:r>
    </w:p>
    <w:p w:rsidR="00E57EE3" w:rsidRDefault="007F4133">
      <w:pPr>
        <w:pStyle w:val="24"/>
        <w:framePr w:w="8510" w:h="3261" w:hRule="exact" w:wrap="none" w:vAnchor="page" w:hAnchor="page" w:x="1507" w:y="2902"/>
        <w:shd w:val="clear" w:color="auto" w:fill="auto"/>
        <w:spacing w:before="0" w:after="0" w:line="220" w:lineRule="exact"/>
        <w:ind w:firstLine="0"/>
      </w:pPr>
      <w:r>
        <w:t>Проезды должны быть освещены (см. раздел «Освещение»).</w:t>
      </w:r>
    </w:p>
    <w:p w:rsidR="00E57EE3" w:rsidRDefault="007F4133">
      <w:pPr>
        <w:framePr w:wrap="none" w:vAnchor="page" w:hAnchor="page" w:x="1512" w:y="10204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"C:\\Users\\User\\Desktop\\media\\image38.jpeg"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2022год\\media\\image38.jpeg"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2" type="#_x0000_t75" style="width:482.25pt;height:316.5pt">
            <v:imagedata r:id="rId72" r:href="rId73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70"/>
        <w:framePr w:w="216" w:h="5314" w:hRule="exact" w:wrap="none" w:vAnchor="page" w:hAnchor="page" w:x="11717" w:y="3182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АВТОТРАНСПОРТНАЯ ИНФРАСТРУКТУРА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92" style="position:absolute;margin-left:462.7pt;margin-top:643.35pt;width:12.7pt;height:24.7pt;z-index:-251658730;mso-position-horizontal-relative:page;mso-position-vertical-relative:page" fillcolor="#b7c474" stroked="f">
            <w10:wrap anchorx="page" anchory="page"/>
          </v:rect>
        </w:pic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120"/>
        <w:ind w:firstLine="0"/>
      </w:pPr>
      <w:r>
        <w:t>Ширина второстепенного проезда — не менее д,5 м. При этом она должна отвечать требованиям пожарной безопасности с учетом этажности здания, к которому примыкает проезд.</w: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120"/>
        <w:ind w:firstLine="0"/>
      </w:pPr>
      <w:r>
        <w:t>Для предотвращения неорганизованной парковки при помощи ограничителей выделяется полоса шириной 3,5 м для проезда автотранспорта. В зоне входа в жилые дома ограничители парковки не устанавливаются, оставляя место для временной стоянки машин экстренных служб, погрузки и разгрузки, разъезда встречных автомобилей.</w: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120"/>
        <w:ind w:firstLine="0"/>
      </w:pPr>
      <w:r>
        <w:t>Конструкция дорожной одежды второстепенных внутриквартальных проездов доллша быть рассчитана на нагрузку при работе специализированной пожарной техники.</w: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194"/>
        <w:ind w:firstLine="0"/>
        <w:jc w:val="both"/>
      </w:pPr>
      <w:r>
        <w:t>Расстояние от края проезжей части до оси ствола дерева составляет не менее 2 м, до кустарников — 0,7 м. Расстояние от проезжей части до нижних веток кроны дерева должно быть более з м для обеспечения проезда транспортных средств.</w: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78" w:line="220" w:lineRule="exact"/>
        <w:ind w:firstLine="0"/>
      </w:pPr>
      <w:r>
        <w:t>На проездах необходимо предусматривать отвод долщевых стоков.</w:t>
      </w:r>
    </w:p>
    <w:p w:rsidR="00E57EE3" w:rsidRDefault="007F4133">
      <w:pPr>
        <w:pStyle w:val="24"/>
        <w:framePr w:w="8606" w:h="6159" w:hRule="exact" w:wrap="none" w:vAnchor="page" w:hAnchor="page" w:x="1459" w:y="1419"/>
        <w:shd w:val="clear" w:color="auto" w:fill="auto"/>
        <w:spacing w:before="0" w:after="0" w:line="220" w:lineRule="exact"/>
        <w:ind w:firstLine="0"/>
      </w:pPr>
      <w:r>
        <w:t>Проезды должны быть освещены (см. раздел «Освещение»),</w:t>
      </w:r>
    </w:p>
    <w:p w:rsidR="00E57EE3" w:rsidRDefault="007F4133">
      <w:pPr>
        <w:pStyle w:val="a7"/>
        <w:framePr w:w="7147" w:h="994" w:hRule="exact" w:wrap="none" w:vAnchor="page" w:hAnchor="page" w:x="1464" w:y="7736"/>
        <w:shd w:val="clear" w:color="auto" w:fill="auto"/>
        <w:spacing w:line="312" w:lineRule="exact"/>
      </w:pPr>
      <w:r>
        <w:t>Технический регламент о требованиях пожарной безопасности. Федеральный закон от 22.07.2008 № 123-ФЗ (ред. от 03.07.2016).</w:t>
      </w:r>
    </w:p>
    <w:p w:rsidR="00E57EE3" w:rsidRDefault="007F4133">
      <w:pPr>
        <w:framePr w:wrap="none" w:vAnchor="page" w:hAnchor="page" w:x="1498" w:y="8774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"C:\\Users\\User\\Desktop\\media\\image39.jpeg"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</w:instrText>
      </w:r>
      <w:r w:rsidR="006014D7">
        <w:instrText>год\\media\\image39.jpeg"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3" type="#_x0000_t75" style="width:482.25pt;height:396pt">
            <v:imagedata r:id="rId74" r:href="rId75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90" style="position:absolute;margin-left:576.3pt;margin-top:148.7pt;width:36.25pt;height:287.05pt;z-index:-251658729;mso-position-horizontal-relative:page;mso-position-vertical-relative:page" fillcolor="#3aa8bf" stroked="f">
            <w10:wrap anchorx="page" anchory="page"/>
          </v:rect>
        </w:pict>
      </w:r>
    </w:p>
    <w:p w:rsidR="00E57EE3" w:rsidRDefault="007F4133">
      <w:pPr>
        <w:pStyle w:val="170"/>
        <w:framePr w:w="8678" w:h="1195" w:hRule="exact" w:wrap="none" w:vAnchor="page" w:hAnchor="page" w:x="1423" w:y="792"/>
        <w:shd w:val="clear" w:color="auto" w:fill="auto"/>
        <w:spacing w:after="72" w:line="420" w:lineRule="exact"/>
      </w:pPr>
      <w:r>
        <w:t>7.2</w:t>
      </w:r>
    </w:p>
    <w:p w:rsidR="00E57EE3" w:rsidRDefault="007F4133">
      <w:pPr>
        <w:pStyle w:val="20"/>
        <w:framePr w:w="8678" w:h="1195" w:hRule="exact" w:wrap="none" w:vAnchor="page" w:hAnchor="page" w:x="1423" w:y="792"/>
        <w:shd w:val="clear" w:color="auto" w:fill="auto"/>
        <w:spacing w:line="540" w:lineRule="exact"/>
      </w:pPr>
      <w:bookmarkStart w:id="30" w:name="bookmark30"/>
      <w:r>
        <w:t>Пожарный проезд</w:t>
      </w:r>
      <w:bookmarkEnd w:id="30"/>
    </w:p>
    <w:p w:rsidR="00E57EE3" w:rsidRDefault="007F4133">
      <w:pPr>
        <w:pStyle w:val="24"/>
        <w:framePr w:w="8678" w:h="5237" w:hRule="exact" w:wrap="none" w:vAnchor="page" w:hAnchor="page" w:x="1423" w:y="2322"/>
        <w:shd w:val="clear" w:color="auto" w:fill="auto"/>
        <w:spacing w:before="0" w:after="254"/>
        <w:ind w:firstLine="0"/>
      </w:pPr>
      <w:r>
        <w:t>Вдоль фасадов, не имеющих входов, вместо внутриквартального проезда рекомендуется обустройство пожарного проезда по укрепленному (армированному) газону. Такое решение позволяет увеличить площадь внутриквартального озеленения.</w:t>
      </w:r>
    </w:p>
    <w:p w:rsidR="00E57EE3" w:rsidRDefault="007F4133">
      <w:pPr>
        <w:pStyle w:val="24"/>
        <w:framePr w:w="8678" w:h="5237" w:hRule="exact" w:wrap="none" w:vAnchor="page" w:hAnchor="page" w:x="1423" w:y="2322"/>
        <w:shd w:val="clear" w:color="auto" w:fill="auto"/>
        <w:spacing w:before="0" w:after="243" w:line="220" w:lineRule="exact"/>
        <w:ind w:firstLine="0"/>
      </w:pPr>
      <w:r>
        <w:t>Ширина проезда зависит от высоты здания:</w:t>
      </w:r>
    </w:p>
    <w:p w:rsidR="00E57EE3" w:rsidRDefault="007F4133">
      <w:pPr>
        <w:pStyle w:val="24"/>
        <w:framePr w:w="8678" w:h="5237" w:hRule="exact" w:wrap="none" w:vAnchor="page" w:hAnchor="page" w:x="1423" w:y="2322"/>
        <w:numPr>
          <w:ilvl w:val="0"/>
          <w:numId w:val="4"/>
        </w:numPr>
        <w:shd w:val="clear" w:color="auto" w:fill="auto"/>
        <w:tabs>
          <w:tab w:val="left" w:pos="403"/>
        </w:tabs>
        <w:spacing w:before="0" w:after="18" w:line="220" w:lineRule="exact"/>
        <w:ind w:left="160" w:firstLine="0"/>
        <w:jc w:val="both"/>
      </w:pPr>
      <w:r>
        <w:t>высота здания до 46 м — 4,2 м;</w:t>
      </w:r>
    </w:p>
    <w:p w:rsidR="00E57EE3" w:rsidRDefault="007F4133">
      <w:pPr>
        <w:pStyle w:val="24"/>
        <w:framePr w:w="8678" w:h="5237" w:hRule="exact" w:wrap="none" w:vAnchor="page" w:hAnchor="page" w:x="1423" w:y="2322"/>
        <w:numPr>
          <w:ilvl w:val="0"/>
          <w:numId w:val="4"/>
        </w:numPr>
        <w:shd w:val="clear" w:color="auto" w:fill="auto"/>
        <w:tabs>
          <w:tab w:val="left" w:pos="403"/>
        </w:tabs>
        <w:spacing w:before="0" w:after="164" w:line="220" w:lineRule="exact"/>
        <w:ind w:left="160" w:firstLine="0"/>
        <w:jc w:val="both"/>
      </w:pPr>
      <w:r>
        <w:t>высота здания больше 46 м — 6 м.</w:t>
      </w:r>
    </w:p>
    <w:p w:rsidR="00E57EE3" w:rsidRDefault="007F4133">
      <w:pPr>
        <w:pStyle w:val="24"/>
        <w:framePr w:w="8678" w:h="5237" w:hRule="exact" w:wrap="none" w:vAnchor="page" w:hAnchor="page" w:x="1423" w:y="2322"/>
        <w:shd w:val="clear" w:color="auto" w:fill="auto"/>
        <w:spacing w:before="0"/>
        <w:ind w:firstLine="0"/>
      </w:pPr>
      <w:r>
        <w:t>Расстояние от внутреннего края проезда до стены здания или сооружения — 8-ю м.</w:t>
      </w:r>
    </w:p>
    <w:p w:rsidR="00E57EE3" w:rsidRDefault="007F4133">
      <w:pPr>
        <w:pStyle w:val="24"/>
        <w:framePr w:w="8678" w:h="5237" w:hRule="exact" w:wrap="none" w:vAnchor="page" w:hAnchor="page" w:x="1423" w:y="2322"/>
        <w:shd w:val="clear" w:color="auto" w:fill="auto"/>
        <w:spacing w:before="0" w:after="0"/>
        <w:ind w:firstLine="0"/>
      </w:pPr>
      <w:r>
        <w:t>Обустройство укрепленного газона должно учитывать возможную нагрузку при проезде и рабочей стоянке пожарной специальной техники: 16 тонн на ось для зданий высотой до 50 м, 21 тонна на ось для зданий выше 50 м). Такое обустройство включает дополнительное озеленение с помощью многолетних цветов и злаков, а также отсыпки декоративным щебнем.</w:t>
      </w:r>
    </w:p>
    <w:p w:rsidR="00E57EE3" w:rsidRDefault="007F4133">
      <w:pPr>
        <w:pStyle w:val="a7"/>
        <w:framePr w:w="8558" w:h="999" w:hRule="exact" w:wrap="none" w:vAnchor="page" w:hAnchor="page" w:x="1428" w:y="7698"/>
        <w:shd w:val="clear" w:color="auto" w:fill="auto"/>
        <w:spacing w:line="312" w:lineRule="exact"/>
        <w:jc w:val="both"/>
      </w:pPr>
      <w:r>
        <w:t>В составе проезда могут предусматриваться пешеходные пути. Конструкция одежды таких путей также должна быть рассчитана на нагрузку при проезде и рабочей стоянке.</w:t>
      </w:r>
    </w:p>
    <w:p w:rsidR="00E57EE3" w:rsidRDefault="007F4133">
      <w:pPr>
        <w:framePr w:wrap="none" w:vAnchor="page" w:hAnchor="page" w:x="1385" w:y="8663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"C:\\Users\\User\\Desktop\\media\\image40.jpeg"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2022год\\media\\image40.jpeg"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4" type="#_x0000_t75" style="width:546.75pt;height:396pt">
            <v:imagedata r:id="rId76" r:href="rId77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70"/>
        <w:framePr w:w="216" w:h="5314" w:hRule="exact" w:wrap="none" w:vAnchor="page" w:hAnchor="page" w:x="11628" w:y="3182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АВТОТРАНСПОРТНАЯ ИНФРАСТРУКТУРА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221"/>
        <w:framePr w:w="8678" w:h="1848" w:hRule="exact" w:wrap="none" w:vAnchor="page" w:hAnchor="page" w:x="1423" w:y="734"/>
        <w:shd w:val="clear" w:color="auto" w:fill="auto"/>
        <w:ind w:left="200"/>
      </w:pPr>
      <w:bookmarkStart w:id="31" w:name="bookmark31"/>
      <w:r>
        <w:lastRenderedPageBreak/>
        <w:t>7-3</w:t>
      </w:r>
      <w:bookmarkEnd w:id="31"/>
    </w:p>
    <w:p w:rsidR="00E57EE3" w:rsidRDefault="007F4133">
      <w:pPr>
        <w:pStyle w:val="20"/>
        <w:framePr w:w="8678" w:h="1848" w:hRule="exact" w:wrap="none" w:vAnchor="page" w:hAnchor="page" w:x="1423" w:y="734"/>
        <w:shd w:val="clear" w:color="auto" w:fill="auto"/>
        <w:spacing w:line="600" w:lineRule="exact"/>
        <w:ind w:left="200" w:right="1880"/>
      </w:pPr>
      <w:bookmarkStart w:id="32" w:name="bookmark32"/>
      <w:r>
        <w:t>Пересечение проездов и организация поворотов</w:t>
      </w:r>
      <w:bookmarkEnd w:id="32"/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194"/>
        <w:ind w:left="200" w:firstLine="0"/>
      </w:pPr>
      <w:r>
        <w:t>Для обеспечения возможности проезда и маневрирования транспортных средств экстренных служб на пересечениях основных проездов, следует предусматривать локальное расширение проезда и увеличенный радиус закругления проезжей части.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0" w:line="220" w:lineRule="exact"/>
        <w:ind w:left="200" w:firstLine="0"/>
      </w:pPr>
      <w:r>
        <w:t>Внутренний радиус должен быть не менее н м, внешний — 11-12 м.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120"/>
        <w:ind w:left="200" w:firstLine="0"/>
      </w:pPr>
      <w:r>
        <w:t>При таком решении ширина проезда на повороте увеличивается до 5,45 м, что достаточно для маневрирования крупногабаритной техники, но недостаточно для парковки личного автотранспорта.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116"/>
        <w:ind w:left="200" w:firstLine="0"/>
      </w:pPr>
      <w:r>
        <w:t>Основные и второстепенные проезды при их пересечении следует обустраивать в разных уровнях: второстепенный проезд делается приподнятым по отношению к основному.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120" w:line="317" w:lineRule="exact"/>
        <w:ind w:left="200" w:firstLine="0"/>
      </w:pPr>
      <w:r>
        <w:t>Для предотвращения подтопления территории, со стороны притока поверхностных вод следует обустраивать дождеприемную решетку.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120" w:line="317" w:lineRule="exact"/>
        <w:ind w:left="200" w:firstLine="0"/>
      </w:pPr>
      <w:r>
        <w:t>Освещение пересечений выполняется в соответствии с разделом «Освещение».</w:t>
      </w:r>
    </w:p>
    <w:p w:rsidR="00E57EE3" w:rsidRDefault="007F4133">
      <w:pPr>
        <w:pStyle w:val="24"/>
        <w:framePr w:w="8678" w:h="6380" w:hRule="exact" w:wrap="none" w:vAnchor="page" w:hAnchor="page" w:x="1423" w:y="2903"/>
        <w:shd w:val="clear" w:color="auto" w:fill="auto"/>
        <w:spacing w:before="0" w:after="0" w:line="317" w:lineRule="exact"/>
        <w:ind w:left="200" w:firstLine="0"/>
      </w:pPr>
      <w:r>
        <w:t>Канализация. Наружные сети и сооружения. СП32.13330.2012. Свод правил. Утвержден Приказом Минрегиона России от 29.12.2011 №635/11.</w:t>
      </w:r>
    </w:p>
    <w:p w:rsidR="00E57EE3" w:rsidRDefault="007F4133">
      <w:pPr>
        <w:framePr w:wrap="none" w:vAnchor="page" w:hAnchor="page" w:x="6444" w:y="10290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"C:\\Users\\User\\Desktop\\media\\image41.jpeg"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2022год\\media\\image41.jpeg"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5" type="#_x0000_t75" style="width:14.25pt;height:14.25pt">
            <v:imagedata r:id="rId78" r:href="rId79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1543" w:y="10674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"C:\\Users\\User\\Desktop\\media\\image42.jpeg"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2022год\\media\\image42.jpeg"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6" type="#_x0000_t75" style="width:489.75pt;height:295.5pt">
            <v:imagedata r:id="rId80" r:href="rId81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86" style="position:absolute;margin-left:202.05pt;margin-top:690.4pt;width:18.5pt;height:11.75pt;z-index:-251658728;mso-position-horizontal-relative:page;mso-position-vertical-relative:page" fillcolor="#b7b4af" stroked="f">
            <w10:wrap anchorx="page" anchory="page"/>
          </v:rect>
        </w:pict>
      </w:r>
      <w:r>
        <w:pict>
          <v:rect id="_x0000_s1085" style="position:absolute;margin-left:252.45pt;margin-top:692.55pt;width:29.05pt;height:12.5pt;z-index:-251658727;mso-position-horizontal-relative:page;mso-position-vertical-relative:page" fillcolor="#b6b6b0" stroked="f">
            <w10:wrap anchorx="page" anchory="page"/>
          </v:rect>
        </w:pict>
      </w:r>
      <w:r>
        <w:pict>
          <v:rect id="_x0000_s1084" style="position:absolute;margin-left:238.05pt;margin-top:710.55pt;width:18.7pt;height:12.5pt;z-index:-251658726;mso-position-horizontal-relative:page;mso-position-vertical-relative:page" fillcolor="#b6b3ad" stroked="f">
            <w10:wrap anchorx="page" anchory="page"/>
          </v:rect>
        </w:pict>
      </w:r>
    </w:p>
    <w:p w:rsidR="00E57EE3" w:rsidRDefault="007F4133">
      <w:pPr>
        <w:pStyle w:val="170"/>
        <w:framePr w:w="8597" w:h="1857" w:hRule="exact" w:wrap="none" w:vAnchor="page" w:hAnchor="page" w:x="1464" w:y="724"/>
        <w:shd w:val="clear" w:color="auto" w:fill="auto"/>
        <w:spacing w:after="0" w:line="600" w:lineRule="exact"/>
      </w:pPr>
      <w:r>
        <w:t>7-4</w:t>
      </w:r>
    </w:p>
    <w:p w:rsidR="00E57EE3" w:rsidRDefault="007F4133">
      <w:pPr>
        <w:pStyle w:val="20"/>
        <w:framePr w:w="8597" w:h="1857" w:hRule="exact" w:wrap="none" w:vAnchor="page" w:hAnchor="page" w:x="1464" w:y="724"/>
        <w:shd w:val="clear" w:color="auto" w:fill="auto"/>
        <w:spacing w:line="600" w:lineRule="exact"/>
        <w:ind w:right="1700"/>
      </w:pPr>
      <w:bookmarkStart w:id="33" w:name="bookmark33"/>
      <w:r>
        <w:t>Главный въезд в дворовую территорию</w:t>
      </w:r>
      <w:bookmarkEnd w:id="33"/>
    </w:p>
    <w:p w:rsidR="00E57EE3" w:rsidRDefault="007F4133">
      <w:pPr>
        <w:pStyle w:val="24"/>
        <w:framePr w:w="8597" w:h="5558" w:hRule="exact" w:wrap="none" w:vAnchor="page" w:hAnchor="page" w:x="1464" w:y="2903"/>
        <w:shd w:val="clear" w:color="auto" w:fill="auto"/>
        <w:spacing w:before="0" w:after="120"/>
        <w:ind w:firstLine="0"/>
      </w:pPr>
      <w:r>
        <w:t>Радиусы закругления проезжей части на главных въездах в дворовую территорию должны быть не менее 6 м, но не более и м для въезда транспортных средств специального назначения.</w:t>
      </w:r>
    </w:p>
    <w:p w:rsidR="00E57EE3" w:rsidRDefault="007F4133">
      <w:pPr>
        <w:pStyle w:val="24"/>
        <w:framePr w:w="8597" w:h="5558" w:hRule="exact" w:wrap="none" w:vAnchor="page" w:hAnchor="page" w:x="1464" w:y="2903"/>
        <w:shd w:val="clear" w:color="auto" w:fill="auto"/>
        <w:spacing w:before="0" w:after="120"/>
        <w:ind w:firstLine="0"/>
        <w:jc w:val="both"/>
      </w:pPr>
      <w:r>
        <w:t>Для предотвращения заезда автомобилей на пешеходную часть необходима установка ограничителей, расстояние для прохода между которыми составляет не менее 1,5 м.</w:t>
      </w:r>
    </w:p>
    <w:p w:rsidR="00E57EE3" w:rsidRDefault="007F4133">
      <w:pPr>
        <w:pStyle w:val="24"/>
        <w:framePr w:w="8597" w:h="5558" w:hRule="exact" w:wrap="none" w:vAnchor="page" w:hAnchor="page" w:x="1464" w:y="2903"/>
        <w:shd w:val="clear" w:color="auto" w:fill="auto"/>
        <w:spacing w:before="0" w:after="120"/>
        <w:ind w:firstLine="0"/>
      </w:pPr>
      <w:r>
        <w:t>Зеленые насаждения в радиусе ю м от въезда следует прореживать для повышения видимости пешеходов и автомобильного транспорта.</w:t>
      </w:r>
    </w:p>
    <w:p w:rsidR="00E57EE3" w:rsidRDefault="007F4133">
      <w:pPr>
        <w:pStyle w:val="24"/>
        <w:framePr w:w="8597" w:h="5558" w:hRule="exact" w:wrap="none" w:vAnchor="page" w:hAnchor="page" w:x="1464" w:y="2903"/>
        <w:shd w:val="clear" w:color="auto" w:fill="auto"/>
        <w:spacing w:before="0" w:after="120"/>
        <w:ind w:right="340" w:firstLine="0"/>
        <w:jc w:val="both"/>
      </w:pPr>
      <w:r>
        <w:t>На въезде в дворовую территорию следует устанавливать навигационные конструкции для удобства ориентирования, дорожные знаки 5.21 «Жилая зона», 3.24 «Ограничение максимальной скорости» и разметку 1.14.1 «Зебра».</w:t>
      </w:r>
    </w:p>
    <w:p w:rsidR="00E57EE3" w:rsidRDefault="007F4133">
      <w:pPr>
        <w:pStyle w:val="24"/>
        <w:framePr w:w="8597" w:h="5558" w:hRule="exact" w:wrap="none" w:vAnchor="page" w:hAnchor="page" w:x="1464" w:y="2903"/>
        <w:shd w:val="clear" w:color="auto" w:fill="auto"/>
        <w:spacing w:before="0" w:after="0"/>
        <w:ind w:firstLine="0"/>
      </w:pPr>
      <w:r>
        <w:t>ГОСТ Р 52290-2004. Национальный стандарт Российской Федерации. Технические средства организации дорожного движения. Знаки дорожные. Общие технические требования. Утвержден и введен в действие Приказом Ростехрегулирования от 15.12.2004 №121- ст.</w:t>
      </w:r>
    </w:p>
    <w:p w:rsidR="00E57EE3" w:rsidRDefault="007F4133">
      <w:pPr>
        <w:pStyle w:val="a5"/>
        <w:framePr w:wrap="none" w:vAnchor="page" w:hAnchor="page" w:x="10896" w:y="16366"/>
        <w:shd w:val="clear" w:color="auto" w:fill="auto"/>
        <w:spacing w:line="170" w:lineRule="exact"/>
        <w:ind w:left="14"/>
      </w:pPr>
      <w:r>
        <w:rPr>
          <w:rStyle w:val="a8"/>
        </w:rPr>
        <w:t>49</w:t>
      </w:r>
    </w:p>
    <w:p w:rsidR="00E57EE3" w:rsidRDefault="007F4133">
      <w:pPr>
        <w:pStyle w:val="70"/>
        <w:framePr w:w="221" w:h="5314" w:hRule="exact" w:wrap="none" w:vAnchor="page" w:hAnchor="page" w:x="11674" w:y="3182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АВТОТРАНСПОРТНАЯ ИНФРАСТРУКТУРА</w:t>
      </w:r>
    </w:p>
    <w:p w:rsidR="00E57EE3" w:rsidRDefault="006014D7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8" type="#_x0000_t75" style="position:absolute;margin-left:72.2pt;margin-top:440.55pt;width:500.15pt;height:397.45pt;z-index:-251658725;mso-wrap-distance-left:5pt;mso-wrap-distance-right:5pt;mso-position-horizontal-relative:page;mso-position-vertical-relative:page" wrapcoords="0 0">
            <v:imagedata r:id="rId82" o:title="image43"/>
            <w10:wrap anchorx="page" anchory="page"/>
          </v:shape>
        </w:pict>
      </w: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83" style="position:absolute;margin-left:299.5pt;margin-top:530.05pt;width:36.95pt;height:10.1pt;z-index:-251658724;mso-position-horizontal-relative:page;mso-position-vertical-relative:page" fillcolor="#b7c475" stroked="f">
            <w10:wrap anchorx="page" anchory="page"/>
          </v:rect>
        </w:pict>
      </w:r>
      <w:r>
        <w:pict>
          <v:rect id="_x0000_s1082" style="position:absolute;margin-left:201.1pt;margin-top:689.9pt;width:18.7pt;height:12pt;z-index:-251658723;mso-position-horizontal-relative:page;mso-position-vertical-relative:page" fillcolor="#b7b4ad" stroked="f">
            <w10:wrap anchorx="page" anchory="page"/>
          </v:rect>
        </w:pict>
      </w:r>
      <w:r>
        <w:pict>
          <v:rect id="_x0000_s1081" style="position:absolute;margin-left:251.7pt;margin-top:692.3pt;width:29.05pt;height:12.5pt;z-index:-251658722;mso-position-horizontal-relative:page;mso-position-vertical-relative:page" fillcolor="#b6b5b0" stroked="f">
            <w10:wrap anchorx="page" anchory="page"/>
          </v:rect>
        </w:pict>
      </w:r>
      <w:r>
        <w:pict>
          <v:rect id="_x0000_s1080" style="position:absolute;margin-left:286.3pt;margin-top:697.85pt;width:29.75pt;height:27.6pt;z-index:-251658721;mso-position-horizontal-relative:page;mso-position-vertical-relative:page" fillcolor="#b6b4af" stroked="f">
            <w10:wrap anchorx="page" anchory="page"/>
          </v:rect>
        </w:pict>
      </w:r>
      <w:r>
        <w:pict>
          <v:rect id="_x0000_s1079" style="position:absolute;margin-left:237.3pt;margin-top:711.05pt;width:18.7pt;height:11.75pt;z-index:-251658720;mso-position-horizontal-relative:page;mso-position-vertical-relative:page" fillcolor="#b7b4ae" stroked="f">
            <w10:wrap anchorx="page" anchory="page"/>
          </v:rect>
        </w:pict>
      </w:r>
    </w:p>
    <w:p w:rsidR="00E57EE3" w:rsidRDefault="007F4133">
      <w:pPr>
        <w:pStyle w:val="170"/>
        <w:framePr w:w="8635" w:h="1330" w:hRule="exact" w:wrap="none" w:vAnchor="page" w:hAnchor="page" w:x="1445" w:y="849"/>
        <w:shd w:val="clear" w:color="auto" w:fill="auto"/>
        <w:spacing w:after="242" w:line="420" w:lineRule="exact"/>
      </w:pPr>
      <w:r>
        <w:t>7-5</w:t>
      </w:r>
    </w:p>
    <w:p w:rsidR="00E57EE3" w:rsidRDefault="007F4133">
      <w:pPr>
        <w:pStyle w:val="20"/>
        <w:framePr w:w="8635" w:h="1330" w:hRule="exact" w:wrap="none" w:vAnchor="page" w:hAnchor="page" w:x="1445" w:y="849"/>
        <w:shd w:val="clear" w:color="auto" w:fill="auto"/>
        <w:spacing w:line="540" w:lineRule="exact"/>
      </w:pPr>
      <w:bookmarkStart w:id="34" w:name="bookmark34"/>
      <w:r>
        <w:t>Парковочный карман</w:t>
      </w:r>
      <w:bookmarkEnd w:id="34"/>
    </w:p>
    <w:p w:rsidR="00E57EE3" w:rsidRDefault="007F4133">
      <w:pPr>
        <w:pStyle w:val="80"/>
        <w:framePr w:w="8635" w:h="5384" w:hRule="exact" w:wrap="none" w:vAnchor="page" w:hAnchor="page" w:x="1445" w:y="2424"/>
        <w:shd w:val="clear" w:color="auto" w:fill="auto"/>
        <w:spacing w:before="0" w:after="306" w:line="245" w:lineRule="exact"/>
        <w:ind w:right="3840"/>
      </w:pPr>
      <w:r>
        <w:rPr>
          <w:rStyle w:val="82pt"/>
        </w:rPr>
        <w:t>(ПАРКОВКА, ПЕРПЕНДИКУЛЯРНАЯ И ПАРАЛЛЕЛЬНАЯ ОСИ ПРОЕЗДА)</w:t>
      </w:r>
    </w:p>
    <w:p w:rsidR="00E57EE3" w:rsidRDefault="007F4133">
      <w:pPr>
        <w:pStyle w:val="24"/>
        <w:framePr w:w="8635" w:h="5384" w:hRule="exact" w:wrap="none" w:vAnchor="page" w:hAnchor="page" w:x="1445" w:y="2424"/>
        <w:shd w:val="clear" w:color="auto" w:fill="auto"/>
        <w:spacing w:before="0" w:after="120"/>
        <w:ind w:firstLine="0"/>
      </w:pPr>
      <w:r>
        <w:t>Рекомендуемая вместимость парковочных карманов не должна превышать ю машино-мест. При наличии свободного пространства такие карманы могут располагаться по обе стороны проезда. Расстояние от окон жилых домов до парковочных пространств должно быть не менее ю м.</w:t>
      </w:r>
    </w:p>
    <w:p w:rsidR="00E57EE3" w:rsidRDefault="007F4133">
      <w:pPr>
        <w:pStyle w:val="24"/>
        <w:framePr w:w="8635" w:h="5384" w:hRule="exact" w:wrap="none" w:vAnchor="page" w:hAnchor="page" w:x="1445" w:y="2424"/>
        <w:shd w:val="clear" w:color="auto" w:fill="auto"/>
        <w:spacing w:before="0" w:after="120"/>
        <w:ind w:firstLine="0"/>
      </w:pPr>
      <w:r>
        <w:t>Между парковочными карманами предусматриваются разрывы не менее з м для прохода. По границе парковочного кармана высаживается защитномелиоративное озеленение — кустарники или живые изгороди. Высота таких насаждений не должна превышать 1,2 м для сохранения просматриваемое™ дворовых территорий. Через каждые 4-5 машино-места на прилегающих озелененных участках следует высаживать деревья для защиты припаркованного автотранспорта от прямых солнечных лучей в летнее время.</w:t>
      </w:r>
    </w:p>
    <w:p w:rsidR="00E57EE3" w:rsidRDefault="007F4133">
      <w:pPr>
        <w:pStyle w:val="24"/>
        <w:framePr w:w="8635" w:h="5384" w:hRule="exact" w:wrap="none" w:vAnchor="page" w:hAnchor="page" w:x="1445" w:y="2424"/>
        <w:shd w:val="clear" w:color="auto" w:fill="auto"/>
        <w:spacing w:before="0" w:after="0"/>
        <w:ind w:right="1120" w:firstLine="0"/>
      </w:pPr>
      <w:r>
        <w:t>На парковках должны быть предусмотрены отвод дождевых стоков и освещение (см. раздел «Освещение»),</w:t>
      </w:r>
    </w:p>
    <w:p w:rsidR="00E57EE3" w:rsidRDefault="007F4133">
      <w:pPr>
        <w:framePr w:wrap="none" w:vAnchor="page" w:hAnchor="page" w:x="1426" w:y="8802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"C:\\Users\\User\\Desktop\\media\\image44.jpeg"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2022год\\media\\image44.jpeg"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7" type="#_x0000_t75" style="width:7in;height:389.25pt">
            <v:imagedata r:id="rId83" r:href="rId8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70"/>
        <w:framePr w:w="8626" w:h="1267" w:hRule="exact" w:wrap="none" w:vAnchor="page" w:hAnchor="page" w:x="1450" w:y="834"/>
        <w:shd w:val="clear" w:color="auto" w:fill="auto"/>
        <w:spacing w:after="139" w:line="420" w:lineRule="exact"/>
      </w:pPr>
      <w:r>
        <w:lastRenderedPageBreak/>
        <w:t>7.6</w:t>
      </w:r>
    </w:p>
    <w:p w:rsidR="00E57EE3" w:rsidRDefault="007F4133">
      <w:pPr>
        <w:pStyle w:val="20"/>
        <w:framePr w:w="8626" w:h="1267" w:hRule="exact" w:wrap="none" w:vAnchor="page" w:hAnchor="page" w:x="1450" w:y="834"/>
        <w:shd w:val="clear" w:color="auto" w:fill="auto"/>
        <w:spacing w:line="540" w:lineRule="exact"/>
      </w:pPr>
      <w:bookmarkStart w:id="35" w:name="bookmark35"/>
      <w:r>
        <w:t>Парковочная площадка</w:t>
      </w:r>
      <w:bookmarkEnd w:id="35"/>
    </w:p>
    <w:p w:rsidR="00E57EE3" w:rsidRDefault="007F4133">
      <w:pPr>
        <w:pStyle w:val="24"/>
        <w:framePr w:w="8626" w:h="5976" w:hRule="exact" w:wrap="none" w:vAnchor="page" w:hAnchor="page" w:x="1450" w:y="2418"/>
        <w:shd w:val="clear" w:color="auto" w:fill="auto"/>
        <w:spacing w:before="0" w:after="120"/>
        <w:ind w:firstLine="0"/>
      </w:pPr>
      <w:r>
        <w:t>Вместимость парковочных площадок, расположенных вдоль основного проезда, не должна превышать 50 машино-мест. Если требуется расположить несколько парковок рядом друг с другом, то предусматривается разрыв не менее 6 м.</w:t>
      </w:r>
    </w:p>
    <w:p w:rsidR="00E57EE3" w:rsidRDefault="007F4133">
      <w:pPr>
        <w:pStyle w:val="24"/>
        <w:framePr w:w="8626" w:h="5976" w:hRule="exact" w:wrap="none" w:vAnchor="page" w:hAnchor="page" w:x="1450" w:y="2418"/>
        <w:shd w:val="clear" w:color="auto" w:fill="auto"/>
        <w:spacing w:before="0" w:after="120"/>
        <w:ind w:firstLine="0"/>
      </w:pPr>
      <w:r>
        <w:t>Размещение парковочных площадок вдоль проезда рекомендуется при дефиците открытых пространств в стороне от проезда. На парковках должны быть предусмотрены отвод дождевых стоков и освещение (см. раздел «Освещение»),</w:t>
      </w:r>
    </w:p>
    <w:p w:rsidR="00E57EE3" w:rsidRDefault="007F4133">
      <w:pPr>
        <w:pStyle w:val="24"/>
        <w:framePr w:w="8626" w:h="5976" w:hRule="exact" w:wrap="none" w:vAnchor="page" w:hAnchor="page" w:x="1450" w:y="2418"/>
        <w:shd w:val="clear" w:color="auto" w:fill="auto"/>
        <w:spacing w:before="0" w:after="120"/>
        <w:ind w:firstLine="0"/>
      </w:pPr>
      <w:r>
        <w:t>Расстояние от окон жилых домов до такой площадки должно быть не менее 15 м. В местах, где парковочная площадка обращена к жилым зданиям, учреждениям дошкольного или школьного образования и рекреационным площадкам, следует предусматривать меры по защите от шума и выхлопных газов.</w:t>
      </w:r>
    </w:p>
    <w:p w:rsidR="00E57EE3" w:rsidRDefault="007F4133">
      <w:pPr>
        <w:pStyle w:val="24"/>
        <w:framePr w:w="8626" w:h="5976" w:hRule="exact" w:wrap="none" w:vAnchor="page" w:hAnchor="page" w:x="1450" w:y="2418"/>
        <w:shd w:val="clear" w:color="auto" w:fill="auto"/>
        <w:spacing w:before="0" w:after="0"/>
        <w:ind w:firstLine="0"/>
      </w:pPr>
      <w:r>
        <w:t>Ширина проезда на парковочной площадке должна быть не менее 6 м, парковочные места размещаются с обеих сторон. В стесненных условиях ширина проезда может уменьшаться до 4,5 м, но это приведёт к затруднению процесса парковки.</w:t>
      </w:r>
    </w:p>
    <w:p w:rsidR="00E57EE3" w:rsidRDefault="007F4133">
      <w:pPr>
        <w:pStyle w:val="a5"/>
        <w:framePr w:wrap="none" w:vAnchor="page" w:hAnchor="page" w:x="10935" w:y="16414"/>
        <w:shd w:val="clear" w:color="auto" w:fill="auto"/>
        <w:spacing w:line="170" w:lineRule="exact"/>
      </w:pPr>
      <w:r>
        <w:rPr>
          <w:rStyle w:val="a8"/>
        </w:rPr>
        <w:t>51</w:t>
      </w:r>
    </w:p>
    <w:p w:rsidR="00E57EE3" w:rsidRDefault="007F4133">
      <w:pPr>
        <w:pStyle w:val="70"/>
        <w:framePr w:w="224" w:h="5314" w:hRule="exact" w:wrap="none" w:vAnchor="page" w:hAnchor="page" w:x="11656" w:y="3230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АВТОТРАНСПОРТНАЯ ИНФРАСТРУКТУРА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6014D7">
      <w:pPr>
        <w:rPr>
          <w:sz w:val="2"/>
          <w:szCs w:val="2"/>
        </w:rPr>
      </w:pPr>
      <w:r>
        <w:lastRenderedPageBreak/>
        <w:pict>
          <v:rect id="_x0000_s1077" style="position:absolute;margin-left:440.55pt;margin-top:368.45pt;width:40.3pt;height:27.6pt;z-index:-251658719;mso-position-horizontal-relative:page;mso-position-vertical-relative:page" fillcolor="#ac6831" stroked="f">
            <w10:wrap anchorx="page" anchory="page"/>
          </v:rect>
        </w:pict>
      </w:r>
    </w:p>
    <w:p w:rsidR="00E57EE3" w:rsidRDefault="007F4133">
      <w:pPr>
        <w:pStyle w:val="291"/>
        <w:framePr w:h="2868" w:wrap="around" w:vAnchor="page" w:hAnchor="page" w:x="-112" w:y="617"/>
        <w:shd w:val="clear" w:color="auto" w:fill="000000"/>
        <w:spacing w:line="2390" w:lineRule="exact"/>
      </w:pPr>
      <w:r>
        <w:rPr>
          <w:rStyle w:val="292"/>
          <w:rFonts w:ascii="Cambria" w:eastAsia="Cambria" w:hAnsi="Cambria" w:cs="Cambria"/>
          <w:position w:val="-72"/>
          <w:sz w:val="326"/>
          <w:szCs w:val="326"/>
        </w:rPr>
        <w:t>8</w:t>
      </w:r>
    </w:p>
    <w:p w:rsidR="00E57EE3" w:rsidRDefault="007F4133">
      <w:pPr>
        <w:pStyle w:val="291"/>
        <w:framePr w:w="11837" w:h="3889" w:hRule="exact" w:wrap="none" w:vAnchor="page" w:hAnchor="page" w:x="33" w:y="2"/>
        <w:shd w:val="clear" w:color="auto" w:fill="000000"/>
        <w:spacing w:before="437" w:after="0" w:line="974" w:lineRule="exact"/>
        <w:ind w:left="1550" w:right="3100"/>
      </w:pPr>
      <w:r>
        <w:rPr>
          <w:rStyle w:val="292"/>
        </w:rPr>
        <w:t xml:space="preserve"> Дополнительная</w:t>
      </w:r>
      <w:r>
        <w:rPr>
          <w:rStyle w:val="292"/>
        </w:rPr>
        <w:br/>
        <w:t>инфраструктура</w:t>
      </w:r>
    </w:p>
    <w:p w:rsidR="00E57EE3" w:rsidRDefault="007F4133">
      <w:pPr>
        <w:pStyle w:val="301"/>
        <w:framePr w:w="11837" w:h="3889" w:hRule="exact" w:wrap="none" w:vAnchor="page" w:hAnchor="page" w:x="33" w:y="2"/>
        <w:shd w:val="clear" w:color="auto" w:fill="auto"/>
        <w:spacing w:after="0" w:line="220" w:lineRule="exact"/>
        <w:ind w:left="5380"/>
      </w:pPr>
      <w:r>
        <w:rPr>
          <w:rStyle w:val="302"/>
          <w:i/>
          <w:iCs/>
          <w:color w:val="FFFFFF"/>
        </w:rPr>
        <w:t>w</w:t>
      </w:r>
    </w:p>
    <w:p w:rsidR="00E57EE3" w:rsidRDefault="007F4133">
      <w:pPr>
        <w:framePr w:wrap="none" w:vAnchor="page" w:hAnchor="page" w:x="33" w:y="382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"C:\\Users\\User\\Desktop\\media\\image45.jpeg"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2022год\\media\\image45.jpeg"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8" type="#_x0000_t75" style="width:591pt;height:57.75pt">
            <v:imagedata r:id="rId85" r:href="rId86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33" w:y="4835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"C:\\Users\\User\\Desktop\\media\\image46.jpeg"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2022год\\media\\image46.jpeg"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59" type="#_x0000_t75" style="width:591pt;height:597.75pt">
            <v:imagedata r:id="rId87" r:href="rId88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  <w:sectPr w:rsidR="00E57EE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pStyle w:val="180"/>
        <w:framePr w:wrap="none" w:vAnchor="page" w:hAnchor="page" w:x="1422" w:y="812"/>
        <w:shd w:val="clear" w:color="auto" w:fill="auto"/>
        <w:spacing w:after="0" w:line="360" w:lineRule="exact"/>
      </w:pPr>
      <w:r>
        <w:lastRenderedPageBreak/>
        <w:t>8.1</w:t>
      </w:r>
    </w:p>
    <w:p w:rsidR="00E57EE3" w:rsidRDefault="007F4133">
      <w:pPr>
        <w:pStyle w:val="20"/>
        <w:framePr w:w="8597" w:h="2870" w:hRule="exact" w:wrap="none" w:vAnchor="page" w:hAnchor="page" w:x="1422" w:y="1470"/>
        <w:shd w:val="clear" w:color="auto" w:fill="auto"/>
        <w:spacing w:after="350" w:line="540" w:lineRule="exact"/>
      </w:pPr>
      <w:bookmarkStart w:id="36" w:name="bookmark36"/>
      <w:r>
        <w:t>Уличные розетки общего доступа</w:t>
      </w:r>
      <w:bookmarkEnd w:id="36"/>
    </w:p>
    <w:p w:rsidR="00E57EE3" w:rsidRDefault="007F4133">
      <w:pPr>
        <w:pStyle w:val="24"/>
        <w:framePr w:w="8597" w:h="2870" w:hRule="exact" w:wrap="none" w:vAnchor="page" w:hAnchor="page" w:x="1422" w:y="1470"/>
        <w:shd w:val="clear" w:color="auto" w:fill="auto"/>
        <w:spacing w:before="0" w:after="0"/>
        <w:ind w:firstLine="0"/>
      </w:pPr>
      <w:r>
        <w:t xml:space="preserve">Степень защиты уличных розеток не ниже </w:t>
      </w:r>
      <w:r>
        <w:rPr>
          <w:lang w:val="en-US" w:eastAsia="en-US" w:bidi="en-US"/>
        </w:rPr>
        <w:t>IP</w:t>
      </w:r>
      <w:r w:rsidRPr="007F4133">
        <w:rPr>
          <w:lang w:eastAsia="en-US" w:bidi="en-US"/>
        </w:rPr>
        <w:t xml:space="preserve">65. </w:t>
      </w:r>
      <w:r>
        <w:t>Варианты размещения уличной розетки: под навесом или в защитном боксе. Входной кабель в розетку необходимо делать снизу, чтобы уменьшить риск попадания влаги в проем. Высота размещения должна предупреждать попадание воды при таянии снега и дожде. Станции зарядки автотранспорта устанавливаются на парковочных площадках.</w:t>
      </w:r>
    </w:p>
    <w:p w:rsidR="00E57EE3" w:rsidRDefault="007F4133">
      <w:pPr>
        <w:pStyle w:val="a5"/>
        <w:framePr w:wrap="none" w:vAnchor="page" w:hAnchor="page" w:x="10873" w:y="16373"/>
        <w:shd w:val="clear" w:color="auto" w:fill="auto"/>
        <w:spacing w:line="170" w:lineRule="exact"/>
      </w:pPr>
      <w:r>
        <w:rPr>
          <w:rStyle w:val="a8"/>
        </w:rPr>
        <w:t>53</w:t>
      </w:r>
    </w:p>
    <w:p w:rsidR="00E57EE3" w:rsidRDefault="007F4133">
      <w:pPr>
        <w:pStyle w:val="70"/>
        <w:framePr w:w="248" w:h="5054" w:hRule="exact" w:wrap="none" w:vAnchor="page" w:hAnchor="page" w:x="11629" w:y="3328"/>
        <w:shd w:val="clear" w:color="auto" w:fill="000000"/>
        <w:spacing w:line="190" w:lineRule="exact"/>
        <w:textDirection w:val="btLr"/>
      </w:pPr>
      <w:r>
        <w:rPr>
          <w:rStyle w:val="71pt"/>
          <w:b/>
          <w:bCs/>
        </w:rPr>
        <w:t>ДОПОЛНИТЕЛЬНАЯ ИНФРАСТРУКТУРА</w:t>
      </w:r>
    </w:p>
    <w:p w:rsidR="00E57EE3" w:rsidRDefault="00E57EE3">
      <w:pPr>
        <w:rPr>
          <w:sz w:val="2"/>
          <w:szCs w:val="2"/>
        </w:rPr>
        <w:sectPr w:rsidR="00E57EE3">
          <w:pgSz w:w="12711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57EE3" w:rsidRDefault="007F4133">
      <w:pPr>
        <w:framePr w:wrap="none" w:vAnchor="page" w:hAnchor="page" w:x="10811" w:y="486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"C:\\Users\\User\\Desktop\\media\\image47.jpeg"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2022год\\media\\image47.jpeg"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0" type="#_x0000_t75" style="width:1in;height:64.5pt">
            <v:imagedata r:id="rId89" r:href="rId90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framePr w:wrap="none" w:vAnchor="page" w:hAnchor="page" w:x="10773" w:y="1232"/>
      </w:pPr>
    </w:p>
    <w:p w:rsidR="00E57EE3" w:rsidRDefault="007F4133">
      <w:pPr>
        <w:pStyle w:val="211"/>
        <w:framePr w:wrap="none" w:vAnchor="page" w:hAnchor="page" w:x="11805" w:y="2877"/>
        <w:shd w:val="clear" w:color="auto" w:fill="auto"/>
        <w:spacing w:line="660" w:lineRule="exact"/>
      </w:pPr>
      <w:r>
        <w:t>о</w:t>
      </w:r>
    </w:p>
    <w:p w:rsidR="00E57EE3" w:rsidRDefault="007F4133">
      <w:pPr>
        <w:framePr w:wrap="none" w:vAnchor="page" w:hAnchor="page" w:x="10811" w:y="3625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"C:\\Users\\User\\Desktop\\media\\image48.jpeg"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</w:instrText>
      </w:r>
      <w:r w:rsidR="006014D7">
        <w:instrText>022год\\media\\image48.jpeg"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1" type="#_x0000_t75" style="width:64.5pt;height:1in">
            <v:imagedata r:id="rId91" r:href="rId92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10811" w:y="5166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"C:\\Users\\User\\Desktop\\media\\image49.jpeg"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2022год\\media\\image49.jpeg"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2" type="#_x0000_t75" style="width:1in;height:57.75pt">
            <v:imagedata r:id="rId93" r:href="rId94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framePr w:wrap="none" w:vAnchor="page" w:hAnchor="page" w:x="10773" w:y="7678"/>
      </w:pPr>
    </w:p>
    <w:p w:rsidR="00E57EE3" w:rsidRDefault="007F4133">
      <w:pPr>
        <w:framePr w:wrap="none" w:vAnchor="page" w:hAnchor="page" w:x="10225" w:y="6520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"C:\\Users\\User\\Desktop\\media\\image50.jpeg"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2022год\\media\\image50.jpeg"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3" type="#_x0000_t75" style="width:100.5pt;height:64.5pt">
            <v:imagedata r:id="rId95" r:href="rId96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framePr w:wrap="none" w:vAnchor="page" w:hAnchor="page" w:x="10811" w:y="897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"C:\\Users\\User\\Desktop\\media\\image51.jpeg"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2022год\\media\\image51.jpeg"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4" type="#_x0000_t75" style="width:1in;height:64.5pt">
            <v:imagedata r:id="rId97" r:href="rId98"/>
          </v:shape>
        </w:pict>
      </w:r>
      <w:r w:rsidR="006014D7">
        <w:fldChar w:fldCharType="end"/>
      </w:r>
      <w:r>
        <w:fldChar w:fldCharType="end"/>
      </w:r>
    </w:p>
    <w:p w:rsidR="00E57EE3" w:rsidRDefault="007F4133">
      <w:pPr>
        <w:pStyle w:val="170"/>
        <w:framePr w:w="1133" w:h="1166" w:hRule="exact" w:wrap="none" w:vAnchor="page" w:hAnchor="page" w:x="1312" w:y="14901"/>
        <w:shd w:val="clear" w:color="auto" w:fill="auto"/>
        <w:spacing w:after="0" w:line="420" w:lineRule="exact"/>
      </w:pPr>
      <w:r>
        <w:t>0Я50</w:t>
      </w:r>
    </w:p>
    <w:p w:rsidR="00E57EE3" w:rsidRDefault="007F4133">
      <w:pPr>
        <w:pStyle w:val="190"/>
        <w:framePr w:w="1133" w:h="1166" w:hRule="exact" w:wrap="none" w:vAnchor="page" w:hAnchor="page" w:x="1312" w:y="14901"/>
        <w:shd w:val="clear" w:color="auto" w:fill="auto"/>
        <w:spacing w:line="200" w:lineRule="exact"/>
      </w:pPr>
      <w:r>
        <w:t>ад</w:t>
      </w:r>
    </w:p>
    <w:p w:rsidR="00E57EE3" w:rsidRDefault="007F4133">
      <w:pPr>
        <w:pStyle w:val="70"/>
        <w:framePr w:w="3710" w:h="1210" w:hRule="exact" w:wrap="none" w:vAnchor="page" w:hAnchor="page" w:x="2670" w:y="14848"/>
        <w:shd w:val="clear" w:color="auto" w:fill="auto"/>
        <w:spacing w:line="384" w:lineRule="exact"/>
      </w:pPr>
      <w:r>
        <w:t>ЦЕНТР РАЗВИТИЯ ТЕРРИТОРИЙ</w:t>
      </w:r>
    </w:p>
    <w:p w:rsidR="00E57EE3" w:rsidRDefault="007F4133">
      <w:pPr>
        <w:pStyle w:val="24"/>
        <w:framePr w:w="3710" w:h="1210" w:hRule="exact" w:wrap="none" w:vAnchor="page" w:hAnchor="page" w:x="2670" w:y="14848"/>
        <w:shd w:val="clear" w:color="auto" w:fill="auto"/>
        <w:spacing w:before="0" w:after="0" w:line="384" w:lineRule="exact"/>
        <w:ind w:firstLine="0"/>
      </w:pPr>
      <w:r>
        <w:rPr>
          <w:lang w:val="en-US" w:eastAsia="en-US" w:bidi="en-US"/>
        </w:rPr>
        <w:t>gl</w:t>
      </w:r>
      <w:r w:rsidRPr="007F4133">
        <w:rPr>
          <w:lang w:eastAsia="en-US" w:bidi="en-US"/>
        </w:rPr>
        <w:t xml:space="preserve"> </w:t>
      </w:r>
      <w:hyperlink r:id="rId99" w:history="1">
        <w:r>
          <w:rPr>
            <w:rStyle w:val="a3"/>
            <w:lang w:val="en-US" w:eastAsia="en-US" w:bidi="en-US"/>
          </w:rPr>
          <w:t>info</w:t>
        </w:r>
        <w:r w:rsidRPr="007F4133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amururban</w:t>
        </w:r>
        <w:r w:rsidRPr="007F413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:rsidR="00E57EE3" w:rsidRDefault="007F4133">
      <w:pPr>
        <w:pStyle w:val="24"/>
        <w:framePr w:w="3710" w:h="1210" w:hRule="exact" w:wrap="none" w:vAnchor="page" w:hAnchor="page" w:x="2670" w:y="14848"/>
        <w:shd w:val="clear" w:color="auto" w:fill="auto"/>
        <w:spacing w:before="0" w:after="0" w:line="384" w:lineRule="exact"/>
        <w:ind w:firstLine="0"/>
      </w:pPr>
      <w:r>
        <w:t>^+7(4162) 49-69-66</w:t>
      </w:r>
    </w:p>
    <w:p w:rsidR="00E57EE3" w:rsidRDefault="007F4133">
      <w:pPr>
        <w:framePr w:wrap="none" w:vAnchor="page" w:hAnchor="page" w:x="10801" w:y="11507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"C:\\Users\\User\\Desktop\\media\\image52.jpeg" \* MERGEFORMATINET </w:instrText>
      </w:r>
      <w:r>
        <w:fldChar w:fldCharType="separate"/>
      </w:r>
      <w:r w:rsidR="006014D7">
        <w:fldChar w:fldCharType="begin"/>
      </w:r>
      <w:r w:rsidR="006014D7">
        <w:instrText xml:space="preserve"> </w:instrText>
      </w:r>
      <w:r w:rsidR="006014D7">
        <w:instrText>INCLUDEPICTURE  "C:\\Users\\User\\Desktop\\проекты НПА 2022год\\media\\image52.jpeg" \* MERGEFORMATINET</w:instrText>
      </w:r>
      <w:r w:rsidR="006014D7">
        <w:instrText xml:space="preserve"> </w:instrText>
      </w:r>
      <w:r w:rsidR="006014D7">
        <w:fldChar w:fldCharType="separate"/>
      </w:r>
      <w:r w:rsidR="001113F4">
        <w:pict>
          <v:shape id="_x0000_i1065" type="#_x0000_t75" style="width:1in;height:245.25pt">
            <v:imagedata r:id="rId100" r:href="rId101"/>
          </v:shape>
        </w:pict>
      </w:r>
      <w:r w:rsidR="006014D7">
        <w:fldChar w:fldCharType="end"/>
      </w:r>
      <w:r>
        <w:fldChar w:fldCharType="end"/>
      </w:r>
    </w:p>
    <w:p w:rsidR="00E57EE3" w:rsidRDefault="00E57EE3">
      <w:pPr>
        <w:rPr>
          <w:sz w:val="2"/>
          <w:szCs w:val="2"/>
        </w:rPr>
      </w:pPr>
    </w:p>
    <w:sectPr w:rsidR="00E57EE3">
      <w:pgSz w:w="12711" w:h="1717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4D7" w:rsidRDefault="006014D7">
      <w:r>
        <w:separator/>
      </w:r>
    </w:p>
  </w:endnote>
  <w:endnote w:type="continuationSeparator" w:id="0">
    <w:p w:rsidR="006014D7" w:rsidRDefault="00601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4D7" w:rsidRDefault="006014D7">
      <w:r>
        <w:separator/>
      </w:r>
    </w:p>
  </w:footnote>
  <w:footnote w:type="continuationSeparator" w:id="0">
    <w:p w:rsidR="006014D7" w:rsidRDefault="00601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730DB"/>
    <w:multiLevelType w:val="multilevel"/>
    <w:tmpl w:val="125E24DE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BD58EC"/>
    <w:multiLevelType w:val="multilevel"/>
    <w:tmpl w:val="23A6EC5C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687692"/>
    <w:multiLevelType w:val="multilevel"/>
    <w:tmpl w:val="0770C132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633838"/>
    <w:multiLevelType w:val="multilevel"/>
    <w:tmpl w:val="F8429D1A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57EE3"/>
    <w:rsid w:val="001113F4"/>
    <w:rsid w:val="001D78C3"/>
    <w:rsid w:val="006014D7"/>
    <w:rsid w:val="007F4133"/>
    <w:rsid w:val="008D67E5"/>
    <w:rsid w:val="00A746AE"/>
    <w:rsid w:val="00A95278"/>
    <w:rsid w:val="00E57EE3"/>
    <w:rsid w:val="00FF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  <w15:docId w15:val="{BF323A98-E8B9-4DA3-BD4A-73CBDFA7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1">
    <w:name w:val="Оглавление 1 Знак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главление 2 Знак"/>
    <w:basedOn w:val="a0"/>
    <w:link w:val="2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23">
    <w:name w:val="Основной текст (2)_"/>
    <w:basedOn w:val="a0"/>
    <w:link w:val="2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Заголовок №1_"/>
    <w:basedOn w:val="a0"/>
    <w:link w:val="1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13">
    <w:name w:val="Заголовок №1"/>
    <w:basedOn w:val="1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25">
    <w:name w:val="Основной текст (2)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"/>
    <w:basedOn w:val="7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1pt">
    <w:name w:val="Основной текст (7) + Интервал 1 pt"/>
    <w:basedOn w:val="7"/>
    <w:rPr>
      <w:rFonts w:ascii="Verdana" w:eastAsia="Verdana" w:hAnsi="Verdana" w:cs="Verdana"/>
      <w:b/>
      <w:bCs/>
      <w:i w:val="0"/>
      <w:iCs w:val="0"/>
      <w:smallCaps w:val="0"/>
      <w:strike w:val="0"/>
      <w:color w:val="FFFFFF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151">
    <w:name w:val="Основной текст (15)"/>
    <w:basedOn w:val="1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32"/>
      <w:szCs w:val="32"/>
      <w:u w:val="none"/>
    </w:rPr>
  </w:style>
  <w:style w:type="character" w:customStyle="1" w:styleId="8">
    <w:name w:val="Основной текст (8)_"/>
    <w:basedOn w:val="a0"/>
    <w:link w:val="8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2pt">
    <w:name w:val="Основной текст (8) + Интервал 2 pt"/>
    <w:basedOn w:val="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Колонтитул (2)_"/>
    <w:basedOn w:val="a0"/>
    <w:link w:val="28"/>
    <w:rPr>
      <w:rFonts w:ascii="Tahoma" w:eastAsia="Tahoma" w:hAnsi="Tahoma" w:cs="Tahoma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2Verdana">
    <w:name w:val="Основной текст (2) + Verdana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ahoma" w:eastAsia="Tahoma" w:hAnsi="Tahoma" w:cs="Tahom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a6">
    <w:name w:val="Подпись к картинке_"/>
    <w:basedOn w:val="a0"/>
    <w:link w:val="a7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_"/>
    <w:basedOn w:val="a0"/>
    <w:link w:val="11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50"/>
      <w:sz w:val="19"/>
      <w:szCs w:val="19"/>
      <w:u w:val="none"/>
    </w:rPr>
  </w:style>
  <w:style w:type="character" w:customStyle="1" w:styleId="3">
    <w:name w:val="Колонтитул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44"/>
      <w:szCs w:val="44"/>
      <w:u w:val="none"/>
    </w:rPr>
  </w:style>
  <w:style w:type="character" w:customStyle="1" w:styleId="4">
    <w:name w:val="Подпись к картинке (4)_"/>
    <w:basedOn w:val="a0"/>
    <w:link w:val="4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41">
    <w:name w:val="Подпись к картинке (4)"/>
    <w:basedOn w:val="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42">
    <w:name w:val="Колонтитул (4)_"/>
    <w:basedOn w:val="a0"/>
    <w:link w:val="43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2Verdana5pt">
    <w:name w:val="Основной текст (2) + Verdana;5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Verdana6pt">
    <w:name w:val="Основной текст (2) + Verdana;6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Verdana18pt">
    <w:name w:val="Основной текст (2) + Verdana;18 pt;Полужирный"/>
    <w:basedOn w:val="2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Verdana14pt">
    <w:name w:val="Основной текст (2) + Verdana;14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Verdana5pt0">
    <w:name w:val="Основной текст (2) + Verdana;5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Verdana55pt">
    <w:name w:val="Основной текст (2) + Verdana;5;5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Verdana8pt">
    <w:name w:val="Основной текст (2) + Verdana;8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Verdana14pt0">
    <w:name w:val="Основной текст (2) + Verdana;14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Колонтитул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">
    <w:name w:val="Основной текст (2) + Курсив"/>
    <w:basedOn w:val="2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pt">
    <w:name w:val="Колонтитул (4) + Интервал 0 pt"/>
    <w:basedOn w:val="4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1410pt0pt">
    <w:name w:val="Основной текст (14) + 10 pt;Интервал 0 pt"/>
    <w:basedOn w:val="1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FFFFFF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1">
    <w:name w:val="Основной текст (14)"/>
    <w:basedOn w:val="1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pt">
    <w:name w:val="Колонтитул (3) + Интервал 0 pt"/>
    <w:basedOn w:val="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Verdana-1pt">
    <w:name w:val="Основной текст (2) + Verdana;Интервал -1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31">
    <w:name w:val="Подпись к таблице (3)_"/>
    <w:basedOn w:val="a0"/>
    <w:link w:val="3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40"/>
      <w:sz w:val="21"/>
      <w:szCs w:val="21"/>
      <w:u w:val="none"/>
    </w:rPr>
  </w:style>
  <w:style w:type="character" w:customStyle="1" w:styleId="2Cambria115pt">
    <w:name w:val="Основной текст (2) + Cambria;11;5 pt;Полужирный"/>
    <w:basedOn w:val="23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">
    <w:name w:val="Основной текст (2)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Verdana23pt">
    <w:name w:val="Основной текст (2) + Verdana;23 pt;Полужирный"/>
    <w:basedOn w:val="2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Verdana-1pt0">
    <w:name w:val="Основной текст (2) + Verdana;Интервал -1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 + Малые прописные"/>
    <w:basedOn w:val="23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5pt0pt">
    <w:name w:val="Основной текст (2) + 5 pt;Интервал 0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Verdana-1pt1">
    <w:name w:val="Основной текст (2) + Verdana;Интервал -1 pt"/>
    <w:basedOn w:val="2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7">
    <w:name w:val="Основной текст (17)_"/>
    <w:basedOn w:val="a0"/>
    <w:link w:val="17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20"/>
      <w:sz w:val="42"/>
      <w:szCs w:val="42"/>
      <w:u w:val="none"/>
    </w:rPr>
  </w:style>
  <w:style w:type="character" w:customStyle="1" w:styleId="220">
    <w:name w:val="Заголовок №2 (2)_"/>
    <w:basedOn w:val="a0"/>
    <w:link w:val="2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20"/>
      <w:sz w:val="42"/>
      <w:szCs w:val="42"/>
      <w:u w:val="none"/>
    </w:rPr>
  </w:style>
  <w:style w:type="character" w:customStyle="1" w:styleId="292">
    <w:name w:val="Основной текст (29)"/>
    <w:basedOn w:val="29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Verdana" w:eastAsia="Verdana" w:hAnsi="Verdana" w:cs="Verdana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02">
    <w:name w:val="Основной текст (30)"/>
    <w:basedOn w:val="300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">
    <w:name w:val="Основной текст (21)_"/>
    <w:basedOn w:val="a0"/>
    <w:link w:val="2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19">
    <w:name w:val="Основной текст (19)_"/>
    <w:basedOn w:val="a0"/>
    <w:link w:val="19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0" w:lineRule="atLeast"/>
      <w:outlineLvl w:val="1"/>
    </w:pPr>
    <w:rPr>
      <w:rFonts w:ascii="Georgia" w:eastAsia="Georgia" w:hAnsi="Georgia" w:cs="Georgia"/>
      <w:sz w:val="54"/>
      <w:szCs w:val="54"/>
    </w:rPr>
  </w:style>
  <w:style w:type="paragraph" w:styleId="10">
    <w:name w:val="toc 1"/>
    <w:basedOn w:val="a"/>
    <w:link w:val="1"/>
    <w:autoRedefine/>
    <w:pPr>
      <w:shd w:val="clear" w:color="auto" w:fill="FFFFFF"/>
      <w:spacing w:after="420" w:line="0" w:lineRule="atLeast"/>
      <w:jc w:val="both"/>
    </w:pPr>
    <w:rPr>
      <w:rFonts w:ascii="Verdana" w:eastAsia="Verdana" w:hAnsi="Verdana" w:cs="Verdana"/>
      <w:b/>
      <w:bCs/>
      <w:sz w:val="19"/>
      <w:szCs w:val="19"/>
    </w:rPr>
  </w:style>
  <w:style w:type="paragraph" w:styleId="22">
    <w:name w:val="toc 2"/>
    <w:basedOn w:val="a"/>
    <w:link w:val="21"/>
    <w:autoRedefine/>
    <w:pPr>
      <w:shd w:val="clear" w:color="auto" w:fill="FFFFFF"/>
      <w:spacing w:line="312" w:lineRule="exact"/>
      <w:jc w:val="both"/>
    </w:pPr>
    <w:rPr>
      <w:rFonts w:ascii="Verdana" w:eastAsia="Verdana" w:hAnsi="Verdana" w:cs="Verdana"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260" w:after="180" w:line="312" w:lineRule="exact"/>
      <w:ind w:hanging="220"/>
    </w:pPr>
    <w:rPr>
      <w:rFonts w:ascii="Georgia" w:eastAsia="Georgia" w:hAnsi="Georgia" w:cs="Georgia"/>
      <w:sz w:val="22"/>
      <w:szCs w:val="22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1200" w:line="0" w:lineRule="atLeast"/>
      <w:outlineLvl w:val="0"/>
    </w:pPr>
    <w:rPr>
      <w:rFonts w:ascii="Georgia" w:eastAsia="Georgia" w:hAnsi="Georgia" w:cs="Georgia"/>
      <w:sz w:val="90"/>
      <w:szCs w:val="9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40" w:line="0" w:lineRule="atLeast"/>
    </w:pPr>
    <w:rPr>
      <w:rFonts w:ascii="Tahoma" w:eastAsia="Tahoma" w:hAnsi="Tahoma" w:cs="Tahoma"/>
      <w:b/>
      <w:bCs/>
      <w:spacing w:val="-10"/>
      <w:sz w:val="32"/>
      <w:szCs w:val="3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300" w:line="0" w:lineRule="atLeast"/>
      <w:ind w:hanging="1920"/>
    </w:pPr>
    <w:rPr>
      <w:rFonts w:ascii="Georgia" w:eastAsia="Georgia" w:hAnsi="Georgia" w:cs="Georgia"/>
      <w:sz w:val="90"/>
      <w:szCs w:val="9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0" w:lineRule="atLeast"/>
    </w:pPr>
    <w:rPr>
      <w:rFonts w:ascii="Verdana" w:eastAsia="Verdana" w:hAnsi="Verdana" w:cs="Verdana"/>
      <w:b/>
      <w:bCs/>
      <w:spacing w:val="-20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after="540" w:line="0" w:lineRule="atLeast"/>
    </w:pPr>
    <w:rPr>
      <w:rFonts w:ascii="Verdana" w:eastAsia="Verdana" w:hAnsi="Verdana" w:cs="Verdana"/>
      <w:sz w:val="21"/>
      <w:szCs w:val="21"/>
    </w:rPr>
  </w:style>
  <w:style w:type="paragraph" w:customStyle="1" w:styleId="28">
    <w:name w:val="Колонтитул (2)"/>
    <w:basedOn w:val="a"/>
    <w:link w:val="27"/>
    <w:pPr>
      <w:shd w:val="clear" w:color="auto" w:fill="FFFFFF"/>
      <w:spacing w:line="0" w:lineRule="atLeast"/>
    </w:pPr>
    <w:rPr>
      <w:rFonts w:ascii="Tahoma" w:eastAsia="Tahoma" w:hAnsi="Tahoma" w:cs="Tahoma"/>
      <w:sz w:val="46"/>
      <w:szCs w:val="4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360" w:line="0" w:lineRule="atLeast"/>
    </w:pPr>
    <w:rPr>
      <w:rFonts w:ascii="Tahoma" w:eastAsia="Tahoma" w:hAnsi="Tahoma" w:cs="Tahoma"/>
      <w:sz w:val="36"/>
      <w:szCs w:val="3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64" w:lineRule="exact"/>
    </w:pPr>
    <w:rPr>
      <w:rFonts w:ascii="Georgia" w:eastAsia="Georgia" w:hAnsi="Georgia" w:cs="Georgia"/>
      <w:sz w:val="22"/>
      <w:szCs w:val="2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300" w:after="420" w:line="0" w:lineRule="atLeast"/>
    </w:pPr>
    <w:rPr>
      <w:rFonts w:ascii="Tahoma" w:eastAsia="Tahoma" w:hAnsi="Tahoma" w:cs="Tahoma"/>
      <w:spacing w:val="50"/>
      <w:sz w:val="19"/>
      <w:szCs w:val="19"/>
    </w:rPr>
  </w:style>
  <w:style w:type="paragraph" w:customStyle="1" w:styleId="30">
    <w:name w:val="Колонтитул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spacing w:val="-10"/>
      <w:sz w:val="44"/>
      <w:szCs w:val="44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after="300" w:line="0" w:lineRule="atLeast"/>
    </w:pPr>
    <w:rPr>
      <w:rFonts w:ascii="Georgia" w:eastAsia="Georgia" w:hAnsi="Georgia" w:cs="Georgia"/>
      <w:sz w:val="90"/>
      <w:szCs w:val="9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after="300" w:line="0" w:lineRule="atLeast"/>
    </w:pPr>
    <w:rPr>
      <w:rFonts w:ascii="Arial" w:eastAsia="Arial" w:hAnsi="Arial" w:cs="Arial"/>
      <w:spacing w:val="-10"/>
      <w:sz w:val="30"/>
      <w:szCs w:val="30"/>
    </w:rPr>
  </w:style>
  <w:style w:type="paragraph" w:customStyle="1" w:styleId="43">
    <w:name w:val="Колонтитул (4)"/>
    <w:basedOn w:val="a"/>
    <w:link w:val="42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Verdana" w:eastAsia="Verdana" w:hAnsi="Verdana" w:cs="Verdana"/>
      <w:sz w:val="26"/>
      <w:szCs w:val="2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after="300" w:line="0" w:lineRule="atLeast"/>
    </w:pPr>
    <w:rPr>
      <w:rFonts w:ascii="Georgia" w:eastAsia="Georgia" w:hAnsi="Georgia" w:cs="Georgia"/>
      <w:sz w:val="90"/>
      <w:szCs w:val="90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Verdana" w:eastAsia="Verdana" w:hAnsi="Verdana" w:cs="Verdana"/>
      <w:spacing w:val="40"/>
      <w:sz w:val="21"/>
      <w:szCs w:val="21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20" w:line="0" w:lineRule="atLeast"/>
    </w:pPr>
    <w:rPr>
      <w:rFonts w:ascii="Verdana" w:eastAsia="Verdana" w:hAnsi="Verdana" w:cs="Verdana"/>
      <w:spacing w:val="-20"/>
      <w:sz w:val="42"/>
      <w:szCs w:val="42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600" w:lineRule="exact"/>
      <w:outlineLvl w:val="1"/>
    </w:pPr>
    <w:rPr>
      <w:rFonts w:ascii="Verdana" w:eastAsia="Verdana" w:hAnsi="Verdana" w:cs="Verdana"/>
      <w:spacing w:val="-20"/>
      <w:sz w:val="42"/>
      <w:szCs w:val="4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after="960" w:line="0" w:lineRule="atLeast"/>
    </w:pPr>
    <w:rPr>
      <w:rFonts w:ascii="Verdana" w:eastAsia="Verdana" w:hAnsi="Verdana" w:cs="Verdana"/>
      <w:i/>
      <w:iCs/>
      <w:sz w:val="22"/>
      <w:szCs w:val="22"/>
      <w:lang w:val="en-US" w:eastAsia="en-US" w:bidi="en-US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300" w:line="0" w:lineRule="atLeast"/>
    </w:pPr>
    <w:rPr>
      <w:rFonts w:ascii="Verdana" w:eastAsia="Verdana" w:hAnsi="Verdana" w:cs="Verdana"/>
      <w:spacing w:val="-20"/>
      <w:sz w:val="36"/>
      <w:szCs w:val="3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Georgia" w:eastAsia="Georgia" w:hAnsi="Georgia" w:cs="Georgia"/>
      <w:sz w:val="66"/>
      <w:szCs w:val="6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Georgia" w:eastAsia="Georgia" w:hAnsi="Georgia" w:cs="Georg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 TargetMode="External"/><Relationship Id="rId21" Type="http://schemas.openxmlformats.org/officeDocument/2006/relationships/image" Target="media/image8.jpeg" TargetMode="External"/><Relationship Id="rId42" Type="http://schemas.openxmlformats.org/officeDocument/2006/relationships/image" Target="media/image20.jpeg" TargetMode="External"/><Relationship Id="rId47" Type="http://schemas.openxmlformats.org/officeDocument/2006/relationships/image" Target="media/image23.jpeg" TargetMode="External"/><Relationship Id="rId63" Type="http://schemas.openxmlformats.org/officeDocument/2006/relationships/image" Target="media/image33.jpeg"/><Relationship Id="rId68" Type="http://schemas.openxmlformats.org/officeDocument/2006/relationships/image" Target="media/image35.jpeg" TargetMode="External"/><Relationship Id="rId84" Type="http://schemas.openxmlformats.org/officeDocument/2006/relationships/image" Target="media/image44.jpeg" TargetMode="External"/><Relationship Id="rId89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37.jpeg"/><Relationship Id="rId92" Type="http://schemas.openxmlformats.org/officeDocument/2006/relationships/image" Target="media/image48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7.jpeg" TargetMode="External"/><Relationship Id="rId40" Type="http://schemas.openxmlformats.org/officeDocument/2006/relationships/image" Target="media/image19.jpe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image" Target="media/image30.jpeg"/><Relationship Id="rId66" Type="http://schemas.openxmlformats.org/officeDocument/2006/relationships/image" Target="media/image34.jpeg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1.jpeg" TargetMode="External"/><Relationship Id="rId87" Type="http://schemas.openxmlformats.org/officeDocument/2006/relationships/image" Target="media/image46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82" Type="http://schemas.openxmlformats.org/officeDocument/2006/relationships/image" Target="media/image43.jpeg"/><Relationship Id="rId90" Type="http://schemas.openxmlformats.org/officeDocument/2006/relationships/image" Target="media/image47.jpeg" TargetMode="External"/><Relationship Id="rId95" Type="http://schemas.openxmlformats.org/officeDocument/2006/relationships/image" Target="media/image50.jpeg"/><Relationship Id="rId19" Type="http://schemas.openxmlformats.org/officeDocument/2006/relationships/image" Target="media/image7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6.jpeg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3.jpeg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0.jpeg" TargetMode="External"/><Relationship Id="rId100" Type="http://schemas.openxmlformats.org/officeDocument/2006/relationships/image" Target="media/image52.jpeg"/><Relationship Id="rId8" Type="http://schemas.openxmlformats.org/officeDocument/2006/relationships/image" Target="media/image1.jpeg" TargetMode="External"/><Relationship Id="rId51" Type="http://schemas.openxmlformats.org/officeDocument/2006/relationships/image" Target="media/image25.jpeg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85" Type="http://schemas.openxmlformats.org/officeDocument/2006/relationships/image" Target="media/image45.jpeg"/><Relationship Id="rId93" Type="http://schemas.openxmlformats.org/officeDocument/2006/relationships/image" Target="media/image49.jpeg"/><Relationship Id="rId98" Type="http://schemas.openxmlformats.org/officeDocument/2006/relationships/image" Target="media/image51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3.jpeg"/><Relationship Id="rId59" Type="http://schemas.openxmlformats.org/officeDocument/2006/relationships/image" Target="media/image30.jpeg" TargetMode="External"/><Relationship Id="rId67" Type="http://schemas.openxmlformats.org/officeDocument/2006/relationships/image" Target="media/image35.jpeg"/><Relationship Id="rId103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27.jpeg" TargetMode="External"/><Relationship Id="rId62" Type="http://schemas.openxmlformats.org/officeDocument/2006/relationships/image" Target="media/image32.jpeg" TargetMode="External"/><Relationship Id="rId70" Type="http://schemas.openxmlformats.org/officeDocument/2006/relationships/image" Target="media/image36.jpeg" TargetMode="External"/><Relationship Id="rId75" Type="http://schemas.openxmlformats.org/officeDocument/2006/relationships/image" Target="media/image39.jpeg" TargetMode="External"/><Relationship Id="rId83" Type="http://schemas.openxmlformats.org/officeDocument/2006/relationships/image" Target="media/image44.jpeg"/><Relationship Id="rId88" Type="http://schemas.openxmlformats.org/officeDocument/2006/relationships/image" Target="media/image46.jpeg" TargetMode="External"/><Relationship Id="rId91" Type="http://schemas.openxmlformats.org/officeDocument/2006/relationships/image" Target="media/image48.jpeg"/><Relationship Id="rId96" Type="http://schemas.openxmlformats.org/officeDocument/2006/relationships/image" Target="media/image50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4.jpeg" TargetMode="External"/><Relationship Id="rId57" Type="http://schemas.openxmlformats.org/officeDocument/2006/relationships/image" Target="media/image29.jpe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1.jpeg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image" Target="media/image38.jpeg" TargetMode="External"/><Relationship Id="rId78" Type="http://schemas.openxmlformats.org/officeDocument/2006/relationships/image" Target="media/image41.jpeg"/><Relationship Id="rId81" Type="http://schemas.openxmlformats.org/officeDocument/2006/relationships/image" Target="media/image42.jpeg" TargetMode="External"/><Relationship Id="rId86" Type="http://schemas.openxmlformats.org/officeDocument/2006/relationships/image" Target="media/image45.jpeg" TargetMode="External"/><Relationship Id="rId94" Type="http://schemas.openxmlformats.org/officeDocument/2006/relationships/image" Target="media/image49.jpeg" TargetMode="External"/><Relationship Id="rId99" Type="http://schemas.openxmlformats.org/officeDocument/2006/relationships/hyperlink" Target="mailto:info@amururban.ru" TargetMode="External"/><Relationship Id="rId101" Type="http://schemas.openxmlformats.org/officeDocument/2006/relationships/image" Target="media/image5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image" Target="media/image16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media/image40.jpeg"/><Relationship Id="rId9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55</Pages>
  <Words>8130</Words>
  <Characters>46343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2022-08-26T09:40:00Z</dcterms:created>
  <dcterms:modified xsi:type="dcterms:W3CDTF">2022-11-17T11:00:00Z</dcterms:modified>
</cp:coreProperties>
</file>